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1" w:rsidRDefault="00496712" w:rsidP="00EE0553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443980" cy="8862380"/>
            <wp:effectExtent l="0" t="0" r="0" b="0"/>
            <wp:docPr id="3" name="Рисунок 3" descr="C:\Users\ACER\Pictures\2020-04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3980" cy="88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231" w:rsidRDefault="00562231" w:rsidP="00EE0553">
      <w:pPr>
        <w:spacing w:after="0"/>
        <w:rPr>
          <w:rFonts w:ascii="Times New Roman" w:hAnsi="Times New Roman" w:cs="Times New Roman"/>
          <w:szCs w:val="24"/>
        </w:rPr>
      </w:pPr>
    </w:p>
    <w:p w:rsidR="00562231" w:rsidRDefault="00562231" w:rsidP="00EE0553">
      <w:pPr>
        <w:spacing w:after="0"/>
        <w:rPr>
          <w:rFonts w:ascii="Times New Roman" w:hAnsi="Times New Roman" w:cs="Times New Roman"/>
          <w:szCs w:val="24"/>
        </w:rPr>
      </w:pPr>
    </w:p>
    <w:p w:rsidR="00562231" w:rsidRDefault="00562231" w:rsidP="00EE0553">
      <w:pPr>
        <w:spacing w:after="0"/>
        <w:rPr>
          <w:rFonts w:ascii="Times New Roman" w:hAnsi="Times New Roman" w:cs="Times New Roman"/>
          <w:szCs w:val="24"/>
        </w:rPr>
      </w:pPr>
    </w:p>
    <w:p w:rsidR="001074CA" w:rsidRDefault="001074CA" w:rsidP="00EE0553">
      <w:pPr>
        <w:spacing w:after="0"/>
        <w:rPr>
          <w:rFonts w:ascii="Times New Roman" w:hAnsi="Times New Roman" w:cs="Times New Roman"/>
          <w:szCs w:val="24"/>
        </w:rPr>
      </w:pPr>
    </w:p>
    <w:p w:rsidR="00EE0553" w:rsidRPr="00EE0553" w:rsidRDefault="00EE0553" w:rsidP="001074CA">
      <w:pPr>
        <w:spacing w:after="0"/>
        <w:rPr>
          <w:rFonts w:ascii="Times New Roman" w:hAnsi="Times New Roman" w:cs="Times New Roman"/>
          <w:szCs w:val="24"/>
          <w:vertAlign w:val="superscript"/>
        </w:rPr>
      </w:pPr>
      <w:r w:rsidRPr="00EE0553">
        <w:rPr>
          <w:rFonts w:ascii="Times New Roman" w:hAnsi="Times New Roman" w:cs="Times New Roman"/>
          <w:szCs w:val="24"/>
        </w:rPr>
        <w:t>Муниципальное бюджетное дошкольное о</w:t>
      </w:r>
      <w:r w:rsidR="00F01D49">
        <w:rPr>
          <w:rFonts w:ascii="Times New Roman" w:hAnsi="Times New Roman" w:cs="Times New Roman"/>
          <w:szCs w:val="24"/>
        </w:rPr>
        <w:t xml:space="preserve">бразовательное учреждение  </w:t>
      </w:r>
      <w:proofErr w:type="spellStart"/>
      <w:r w:rsidR="00F01D49">
        <w:rPr>
          <w:rFonts w:ascii="Times New Roman" w:hAnsi="Times New Roman" w:cs="Times New Roman"/>
          <w:szCs w:val="24"/>
        </w:rPr>
        <w:t>Тюльковский</w:t>
      </w:r>
      <w:proofErr w:type="spellEnd"/>
      <w:r w:rsidR="00F01D49">
        <w:rPr>
          <w:rFonts w:ascii="Times New Roman" w:hAnsi="Times New Roman" w:cs="Times New Roman"/>
          <w:szCs w:val="24"/>
        </w:rPr>
        <w:t xml:space="preserve"> детский сад «Светлячок»  </w:t>
      </w:r>
      <w:r w:rsidRPr="00EE0553">
        <w:rPr>
          <w:rFonts w:ascii="Times New Roman" w:hAnsi="Times New Roman" w:cs="Times New Roman"/>
          <w:szCs w:val="24"/>
        </w:rPr>
        <w:t xml:space="preserve">Здание </w:t>
      </w:r>
      <w:r w:rsidR="00F01D49">
        <w:rPr>
          <w:rFonts w:ascii="Times New Roman" w:hAnsi="Times New Roman" w:cs="Times New Roman"/>
          <w:szCs w:val="24"/>
        </w:rPr>
        <w:t>д</w:t>
      </w:r>
      <w:r w:rsidRPr="00EE0553">
        <w:rPr>
          <w:rFonts w:ascii="Times New Roman" w:hAnsi="Times New Roman" w:cs="Times New Roman"/>
          <w:szCs w:val="24"/>
        </w:rPr>
        <w:t>етского сада построено по типовому проек</w:t>
      </w:r>
      <w:r w:rsidR="001074CA">
        <w:rPr>
          <w:rFonts w:ascii="Times New Roman" w:hAnsi="Times New Roman" w:cs="Times New Roman"/>
          <w:szCs w:val="24"/>
        </w:rPr>
        <w:t>ту. Проектная наполняемость на 68мест. Общая площадь</w:t>
      </w:r>
      <w:r w:rsidR="004C40E6">
        <w:rPr>
          <w:rFonts w:ascii="Times New Roman" w:hAnsi="Times New Roman" w:cs="Times New Roman"/>
          <w:szCs w:val="24"/>
        </w:rPr>
        <w:t xml:space="preserve"> здания 631</w:t>
      </w:r>
      <w:r w:rsidRPr="00EE0553">
        <w:rPr>
          <w:rFonts w:ascii="Times New Roman" w:hAnsi="Times New Roman" w:cs="Times New Roman"/>
          <w:szCs w:val="24"/>
        </w:rPr>
        <w:t xml:space="preserve"> кв. м, из них площадь помещений, используемых непосредственно для нужд образовательного процесса,</w:t>
      </w:r>
      <w:r w:rsidR="004C40E6">
        <w:rPr>
          <w:rFonts w:ascii="Times New Roman" w:hAnsi="Times New Roman" w:cs="Times New Roman"/>
          <w:szCs w:val="24"/>
        </w:rPr>
        <w:t xml:space="preserve"> 429</w:t>
      </w:r>
      <w:r w:rsidRPr="00EE0553">
        <w:rPr>
          <w:rFonts w:ascii="Times New Roman" w:hAnsi="Times New Roman" w:cs="Times New Roman"/>
          <w:szCs w:val="24"/>
        </w:rPr>
        <w:t xml:space="preserve"> кв. м.</w:t>
      </w:r>
    </w:p>
    <w:p w:rsidR="00EE0553" w:rsidRPr="00EE0553" w:rsidRDefault="00F01D49" w:rsidP="001074C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Цель </w:t>
      </w:r>
      <w:r w:rsidR="00EE0553" w:rsidRPr="00EE0553">
        <w:rPr>
          <w:rFonts w:ascii="Times New Roman" w:hAnsi="Times New Roman" w:cs="Times New Roman"/>
          <w:szCs w:val="24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EE0553" w:rsidRPr="00EE0553" w:rsidRDefault="00EE0553" w:rsidP="001074CA">
      <w:pPr>
        <w:spacing w:after="0"/>
        <w:rPr>
          <w:rFonts w:ascii="Times New Roman" w:eastAsia="Times New Roman" w:hAnsi="Times New Roman" w:cs="Times New Roman"/>
          <w:szCs w:val="24"/>
        </w:rPr>
      </w:pPr>
      <w:r w:rsidRPr="00EE0553">
        <w:rPr>
          <w:rFonts w:ascii="Times New Roman" w:eastAsia="Times New Roman" w:hAnsi="Times New Roman" w:cs="Times New Roman"/>
          <w:szCs w:val="24"/>
        </w:rPr>
        <w:t>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E0553" w:rsidRPr="00EE0553" w:rsidRDefault="00EE0553" w:rsidP="001074CA">
      <w:pPr>
        <w:spacing w:after="0"/>
        <w:rPr>
          <w:rFonts w:ascii="Times New Roman" w:hAnsi="Times New Roman" w:cs="Times New Roman"/>
          <w:szCs w:val="24"/>
        </w:rPr>
      </w:pPr>
      <w:r w:rsidRPr="00EE0553">
        <w:rPr>
          <w:rFonts w:ascii="Times New Roman" w:hAnsi="Times New Roman" w:cs="Times New Roman"/>
          <w:szCs w:val="24"/>
        </w:rPr>
        <w:t>Режим работы</w:t>
      </w:r>
      <w:proofErr w:type="gramStart"/>
      <w:r w:rsidRPr="00EE0553">
        <w:rPr>
          <w:rFonts w:ascii="Times New Roman" w:hAnsi="Times New Roman" w:cs="Times New Roman"/>
          <w:szCs w:val="24"/>
        </w:rPr>
        <w:t xml:space="preserve"> </w:t>
      </w:r>
      <w:r w:rsidR="00F01D49">
        <w:rPr>
          <w:rFonts w:ascii="Times New Roman" w:hAnsi="Times New Roman" w:cs="Times New Roman"/>
          <w:szCs w:val="24"/>
        </w:rPr>
        <w:t>:</w:t>
      </w:r>
      <w:proofErr w:type="gramEnd"/>
    </w:p>
    <w:p w:rsidR="00EE0553" w:rsidRPr="001074CA" w:rsidRDefault="00EE0553" w:rsidP="001074CA">
      <w:pPr>
        <w:spacing w:after="0"/>
        <w:rPr>
          <w:rFonts w:ascii="Times New Roman" w:hAnsi="Times New Roman" w:cs="Times New Roman"/>
          <w:szCs w:val="24"/>
        </w:rPr>
      </w:pPr>
      <w:r w:rsidRPr="00EE0553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</w:t>
      </w:r>
      <w:r w:rsidRPr="00B269F5">
        <w:rPr>
          <w:sz w:val="20"/>
          <w:szCs w:val="20"/>
        </w:rPr>
        <w:t xml:space="preserve"> </w:t>
      </w:r>
      <w:r w:rsidRPr="001074CA">
        <w:rPr>
          <w:rFonts w:ascii="Times New Roman" w:hAnsi="Times New Roman" w:cs="Times New Roman"/>
          <w:szCs w:val="24"/>
        </w:rPr>
        <w:t xml:space="preserve">Длительность пребывания детей в группах </w:t>
      </w:r>
      <w:r w:rsidR="001074CA">
        <w:rPr>
          <w:rFonts w:ascii="Times New Roman" w:hAnsi="Times New Roman" w:cs="Times New Roman"/>
          <w:szCs w:val="24"/>
        </w:rPr>
        <w:t>– 10,5 часов. Режим работы групп – с 7</w:t>
      </w:r>
      <w:r w:rsidRPr="001074CA">
        <w:rPr>
          <w:rFonts w:ascii="Times New Roman" w:hAnsi="Times New Roman" w:cs="Times New Roman"/>
          <w:szCs w:val="24"/>
        </w:rPr>
        <w:t>:</w:t>
      </w:r>
      <w:r w:rsidR="001074CA">
        <w:rPr>
          <w:rFonts w:ascii="Times New Roman" w:hAnsi="Times New Roman" w:cs="Times New Roman"/>
          <w:szCs w:val="24"/>
        </w:rPr>
        <w:t>3</w:t>
      </w:r>
      <w:r w:rsidRPr="001074CA">
        <w:rPr>
          <w:rFonts w:ascii="Times New Roman" w:hAnsi="Times New Roman" w:cs="Times New Roman"/>
          <w:szCs w:val="24"/>
        </w:rPr>
        <w:t>0 до 18:00.</w:t>
      </w:r>
    </w:p>
    <w:p w:rsidR="001074CA" w:rsidRPr="001074CA" w:rsidRDefault="001074CA" w:rsidP="00EE05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074CA" w:rsidRDefault="001074CA" w:rsidP="00EE0553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1074CA" w:rsidRDefault="001074CA" w:rsidP="00EE0553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EE0553" w:rsidRPr="00B269F5" w:rsidRDefault="00EE0553" w:rsidP="00EE0553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II</w:t>
      </w:r>
      <w:r w:rsidRPr="00B269F5">
        <w:rPr>
          <w:b/>
          <w:sz w:val="20"/>
          <w:szCs w:val="20"/>
        </w:rPr>
        <w:t>. Система управления организации</w:t>
      </w:r>
    </w:p>
    <w:p w:rsidR="00EE0553" w:rsidRPr="001074CA" w:rsidRDefault="00EE0553" w:rsidP="00EE0553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074CA">
        <w:rPr>
          <w:rFonts w:ascii="Times New Roman" w:hAnsi="Times New Roman" w:cs="Times New Roman"/>
          <w:szCs w:val="24"/>
        </w:rPr>
        <w:t>Управление осуществляется в соответствии с действующ</w:t>
      </w:r>
      <w:r w:rsidR="00F01D49">
        <w:rPr>
          <w:rFonts w:ascii="Times New Roman" w:hAnsi="Times New Roman" w:cs="Times New Roman"/>
          <w:szCs w:val="24"/>
        </w:rPr>
        <w:t>им законодательством и уставом д</w:t>
      </w:r>
      <w:r w:rsidRPr="001074CA">
        <w:rPr>
          <w:rFonts w:ascii="Times New Roman" w:hAnsi="Times New Roman" w:cs="Times New Roman"/>
          <w:szCs w:val="24"/>
        </w:rPr>
        <w:t>етского сада.</w:t>
      </w:r>
    </w:p>
    <w:p w:rsidR="00EE0553" w:rsidRPr="001074CA" w:rsidRDefault="00F01D49" w:rsidP="00EE0553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Управление д</w:t>
      </w:r>
      <w:r w:rsidR="00EE0553" w:rsidRPr="001074CA">
        <w:rPr>
          <w:rFonts w:ascii="Times New Roman" w:hAnsi="Times New Roman" w:cs="Times New Roman"/>
          <w:szCs w:val="24"/>
        </w:rPr>
        <w:t>етским садом строится на принципах единоначалия и коллегиальности. Коллегиальными органами управления являются:  педагогический совет, общее собрание работников. Единоличным исполнительным органом является руководитель – заведующий.</w:t>
      </w:r>
    </w:p>
    <w:p w:rsidR="001074CA" w:rsidRDefault="001074CA" w:rsidP="00E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1074CA" w:rsidRDefault="001074CA" w:rsidP="00E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E0553" w:rsidRDefault="00EE0553" w:rsidP="00E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1074CA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p w:rsidR="001074CA" w:rsidRDefault="001074CA" w:rsidP="00E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1074CA" w:rsidRPr="001074CA" w:rsidRDefault="001074CA" w:rsidP="00EE0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7401"/>
      </w:tblGrid>
      <w:tr w:rsidR="00EE0553" w:rsidRPr="001074CA" w:rsidTr="00D10890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D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D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EE0553" w:rsidRPr="001074CA" w:rsidTr="00D10890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D1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Default="00EE0553" w:rsidP="001074CA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  <w:p w:rsidR="001074CA" w:rsidRPr="001074CA" w:rsidRDefault="001074CA" w:rsidP="00D1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E0553" w:rsidRPr="001074CA" w:rsidTr="00D1089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D1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E0553" w:rsidRPr="001074CA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определяет направление образовательной деятельности </w:t>
            </w:r>
          </w:p>
          <w:p w:rsidR="00EE0553" w:rsidRPr="001074CA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</w:t>
            </w:r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заслушивает отчеты заведующей  о создании условий для реализации образовательных программ</w:t>
            </w:r>
            <w:proofErr w:type="gramStart"/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  <w:proofErr w:type="gramEnd"/>
          </w:p>
          <w:p w:rsidR="00EE0553" w:rsidRPr="001074CA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EE0553" w:rsidRPr="001074CA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учебных пособий, средств обучения и воспитания;</w:t>
            </w:r>
          </w:p>
          <w:p w:rsidR="00EE0553" w:rsidRPr="001074CA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организует выявление</w:t>
            </w:r>
            <w:proofErr w:type="gramStart"/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обобщение , распространение , внедрение педагогического опыта </w:t>
            </w:r>
          </w:p>
          <w:p w:rsidR="00EE0553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r w:rsidR="000C51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утверждает характеристики педагогов  на аттестацию </w:t>
            </w:r>
            <w:proofErr w:type="gramStart"/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повышении</w:t>
            </w:r>
            <w:proofErr w:type="gramEnd"/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квалификации педагогических работников;</w:t>
            </w:r>
          </w:p>
          <w:p w:rsidR="000C51E9" w:rsidRPr="001074CA" w:rsidRDefault="000C51E9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заслушивает информацию  и отчеты педагогических работников  по вопросам  воспитания, образования  и жизни воспитанников.  </w:t>
            </w:r>
          </w:p>
          <w:p w:rsidR="00EE0553" w:rsidRDefault="00EE0553" w:rsidP="001074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074CA" w:rsidRPr="001074CA" w:rsidRDefault="001074CA" w:rsidP="00D108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E0553" w:rsidRPr="001074CA" w:rsidTr="00D10890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0553" w:rsidRPr="001074CA" w:rsidRDefault="00EE0553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C066D" w:rsidRDefault="00EE0553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r w:rsidR="009C06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вносить предложения Учредителю по улучшению финансово-хозяйственной деятельности Учреждения;</w:t>
            </w:r>
          </w:p>
          <w:p w:rsidR="00EE0553" w:rsidRPr="001074CA" w:rsidRDefault="009C066D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рекомендует правила внутреннего трудового распорядка Учреждения;</w:t>
            </w:r>
          </w:p>
          <w:p w:rsidR="00EE0553" w:rsidRPr="001074CA" w:rsidRDefault="009C066D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рекомендует </w:t>
            </w:r>
            <w:r w:rsidR="00EE0553"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E0553" w:rsidRPr="001074CA" w:rsidRDefault="00EE0553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E0553" w:rsidRPr="001074CA" w:rsidRDefault="00EE0553" w:rsidP="009C066D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7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C51E9" w:rsidRDefault="000C51E9" w:rsidP="00EE0553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0553" w:rsidRPr="009C066D" w:rsidRDefault="00EE0553" w:rsidP="009C066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9C066D" w:rsidRDefault="009C066D" w:rsidP="009C066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C066D" w:rsidRDefault="009C066D" w:rsidP="009C066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E0553" w:rsidRDefault="00EE0553" w:rsidP="009C066D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9C066D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9C066D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9C066D" w:rsidRPr="009C066D" w:rsidRDefault="009C066D" w:rsidP="009C066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 xml:space="preserve">Детский сад посещают </w:t>
      </w:r>
      <w:r w:rsidR="00981502">
        <w:rPr>
          <w:rFonts w:ascii="Times New Roman" w:hAnsi="Times New Roman" w:cs="Times New Roman"/>
          <w:szCs w:val="24"/>
        </w:rPr>
        <w:t>74</w:t>
      </w:r>
      <w:r w:rsidRPr="009C066D">
        <w:rPr>
          <w:rFonts w:ascii="Times New Roman" w:hAnsi="Times New Roman" w:cs="Times New Roman"/>
          <w:szCs w:val="24"/>
        </w:rPr>
        <w:t xml:space="preserve"> воспитанников в возрасте от 2 до 7 лет.</w:t>
      </w:r>
      <w:r w:rsidR="004C40E6">
        <w:rPr>
          <w:rFonts w:ascii="Times New Roman" w:hAnsi="Times New Roman" w:cs="Times New Roman"/>
          <w:szCs w:val="24"/>
        </w:rPr>
        <w:t xml:space="preserve"> 1</w:t>
      </w:r>
      <w:r w:rsidR="001A6885">
        <w:rPr>
          <w:rFonts w:ascii="Times New Roman" w:hAnsi="Times New Roman" w:cs="Times New Roman"/>
          <w:szCs w:val="24"/>
        </w:rPr>
        <w:t xml:space="preserve"> </w:t>
      </w:r>
      <w:r w:rsidR="004C40E6">
        <w:rPr>
          <w:rFonts w:ascii="Times New Roman" w:hAnsi="Times New Roman" w:cs="Times New Roman"/>
          <w:szCs w:val="24"/>
        </w:rPr>
        <w:t>ребёнка</w:t>
      </w:r>
      <w:r w:rsidR="001A688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A6885">
        <w:rPr>
          <w:rFonts w:ascii="Times New Roman" w:hAnsi="Times New Roman" w:cs="Times New Roman"/>
          <w:szCs w:val="24"/>
        </w:rPr>
        <w:t>–</w:t>
      </w:r>
      <w:r w:rsidR="00981502">
        <w:rPr>
          <w:rFonts w:ascii="Times New Roman" w:hAnsi="Times New Roman" w:cs="Times New Roman"/>
          <w:szCs w:val="24"/>
        </w:rPr>
        <w:t>и</w:t>
      </w:r>
      <w:proofErr w:type="gramEnd"/>
      <w:r w:rsidR="00981502">
        <w:rPr>
          <w:rFonts w:ascii="Times New Roman" w:hAnsi="Times New Roman" w:cs="Times New Roman"/>
          <w:szCs w:val="24"/>
        </w:rPr>
        <w:t>нвалид</w:t>
      </w:r>
      <w:r w:rsidR="001A6885">
        <w:rPr>
          <w:rFonts w:ascii="Times New Roman" w:hAnsi="Times New Roman" w:cs="Times New Roman"/>
          <w:szCs w:val="24"/>
        </w:rPr>
        <w:t>( ОДА)</w:t>
      </w:r>
      <w:r w:rsidR="00981502">
        <w:rPr>
          <w:rFonts w:ascii="Times New Roman" w:hAnsi="Times New Roman" w:cs="Times New Roman"/>
          <w:szCs w:val="24"/>
        </w:rPr>
        <w:t xml:space="preserve">  </w:t>
      </w:r>
      <w:r w:rsidRPr="009C066D">
        <w:rPr>
          <w:rFonts w:ascii="Times New Roman" w:hAnsi="Times New Roman" w:cs="Times New Roman"/>
          <w:szCs w:val="24"/>
        </w:rPr>
        <w:t xml:space="preserve"> </w:t>
      </w:r>
      <w:r w:rsidR="00981502">
        <w:rPr>
          <w:rFonts w:ascii="Times New Roman" w:hAnsi="Times New Roman" w:cs="Times New Roman"/>
          <w:szCs w:val="24"/>
        </w:rPr>
        <w:t>В Детском саду сформировано 3</w:t>
      </w:r>
      <w:r w:rsidRPr="009C066D">
        <w:rPr>
          <w:rFonts w:ascii="Times New Roman" w:hAnsi="Times New Roman" w:cs="Times New Roman"/>
          <w:szCs w:val="24"/>
        </w:rPr>
        <w:t xml:space="preserve"> групп общеразвивающей направленности. Из них: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−</w:t>
      </w:r>
      <w:r w:rsidR="00981502">
        <w:rPr>
          <w:rFonts w:ascii="Times New Roman" w:hAnsi="Times New Roman" w:cs="Times New Roman"/>
          <w:szCs w:val="24"/>
        </w:rPr>
        <w:t xml:space="preserve">  группа раннего возраста </w:t>
      </w:r>
      <w:r w:rsidR="004C40E6">
        <w:rPr>
          <w:rFonts w:ascii="Times New Roman" w:hAnsi="Times New Roman" w:cs="Times New Roman"/>
          <w:szCs w:val="24"/>
        </w:rPr>
        <w:t xml:space="preserve"> – по 18</w:t>
      </w:r>
      <w:r w:rsidRPr="009C066D">
        <w:rPr>
          <w:rFonts w:ascii="Times New Roman" w:hAnsi="Times New Roman" w:cs="Times New Roman"/>
          <w:szCs w:val="24"/>
        </w:rPr>
        <w:t xml:space="preserve"> ребенка;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−</w:t>
      </w:r>
      <w:r w:rsidR="00C2592E">
        <w:rPr>
          <w:rFonts w:ascii="Times New Roman" w:hAnsi="Times New Roman" w:cs="Times New Roman"/>
          <w:szCs w:val="24"/>
        </w:rPr>
        <w:t xml:space="preserve">   </w:t>
      </w:r>
      <w:proofErr w:type="gramStart"/>
      <w:r w:rsidR="00981502">
        <w:rPr>
          <w:rFonts w:ascii="Times New Roman" w:hAnsi="Times New Roman" w:cs="Times New Roman"/>
          <w:szCs w:val="24"/>
        </w:rPr>
        <w:t>младше-средняя</w:t>
      </w:r>
      <w:proofErr w:type="gramEnd"/>
      <w:r w:rsidR="00981502">
        <w:rPr>
          <w:rFonts w:ascii="Times New Roman" w:hAnsi="Times New Roman" w:cs="Times New Roman"/>
          <w:szCs w:val="24"/>
        </w:rPr>
        <w:t xml:space="preserve"> группа </w:t>
      </w:r>
      <w:r w:rsidR="00C2592E">
        <w:rPr>
          <w:rFonts w:ascii="Times New Roman" w:hAnsi="Times New Roman" w:cs="Times New Roman"/>
          <w:szCs w:val="24"/>
        </w:rPr>
        <w:t>– 25</w:t>
      </w:r>
      <w:r w:rsidRPr="009C066D">
        <w:rPr>
          <w:rFonts w:ascii="Times New Roman" w:hAnsi="Times New Roman" w:cs="Times New Roman"/>
          <w:szCs w:val="24"/>
        </w:rPr>
        <w:t xml:space="preserve"> детей;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−</w:t>
      </w:r>
      <w:r w:rsidR="00C2592E">
        <w:rPr>
          <w:rFonts w:ascii="Times New Roman" w:hAnsi="Times New Roman" w:cs="Times New Roman"/>
          <w:szCs w:val="24"/>
        </w:rPr>
        <w:t xml:space="preserve">  старша</w:t>
      </w:r>
      <w:r w:rsidR="004C40E6">
        <w:rPr>
          <w:rFonts w:ascii="Times New Roman" w:hAnsi="Times New Roman" w:cs="Times New Roman"/>
          <w:szCs w:val="24"/>
        </w:rPr>
        <w:t>я – подготовительная группа – 30</w:t>
      </w:r>
      <w:r w:rsidRPr="009C066D">
        <w:rPr>
          <w:rFonts w:ascii="Times New Roman" w:hAnsi="Times New Roman" w:cs="Times New Roman"/>
          <w:szCs w:val="24"/>
        </w:rPr>
        <w:t xml:space="preserve"> детей;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− диагностические срезы;</w:t>
      </w:r>
    </w:p>
    <w:p w:rsidR="00EE0553" w:rsidRP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9C066D" w:rsidRDefault="00EE0553" w:rsidP="009C066D">
      <w:pPr>
        <w:spacing w:after="0"/>
        <w:rPr>
          <w:rFonts w:ascii="Times New Roman" w:hAnsi="Times New Roman" w:cs="Times New Roman"/>
          <w:szCs w:val="24"/>
        </w:rPr>
      </w:pPr>
      <w:r w:rsidRPr="009C066D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C2592E">
        <w:rPr>
          <w:rFonts w:ascii="Times New Roman" w:hAnsi="Times New Roman" w:cs="Times New Roman"/>
          <w:szCs w:val="24"/>
        </w:rPr>
        <w:t xml:space="preserve">в каждой возрастной группе в соответствии ФГОС </w:t>
      </w:r>
      <w:r w:rsidRPr="009C066D">
        <w:rPr>
          <w:rFonts w:ascii="Times New Roman" w:hAnsi="Times New Roman" w:cs="Times New Roman"/>
          <w:szCs w:val="24"/>
        </w:rPr>
        <w:t xml:space="preserve"> Карты включают анализ уровня развития целевых ориентиров детского развития и </w:t>
      </w:r>
      <w:r w:rsidR="00C2592E">
        <w:rPr>
          <w:rFonts w:ascii="Times New Roman" w:hAnsi="Times New Roman" w:cs="Times New Roman"/>
          <w:szCs w:val="24"/>
        </w:rPr>
        <w:t xml:space="preserve"> по образовательным  областям</w:t>
      </w:r>
      <w:proofErr w:type="gramStart"/>
      <w:r w:rsidR="00C2592E">
        <w:rPr>
          <w:rFonts w:ascii="Times New Roman" w:hAnsi="Times New Roman" w:cs="Times New Roman"/>
          <w:szCs w:val="24"/>
        </w:rPr>
        <w:t xml:space="preserve"> </w:t>
      </w:r>
      <w:r w:rsidRPr="009C066D">
        <w:rPr>
          <w:rFonts w:ascii="Times New Roman" w:hAnsi="Times New Roman" w:cs="Times New Roman"/>
          <w:szCs w:val="24"/>
        </w:rPr>
        <w:t>.</w:t>
      </w:r>
      <w:proofErr w:type="gramEnd"/>
      <w:r w:rsidRPr="009C066D">
        <w:rPr>
          <w:rFonts w:ascii="Times New Roman" w:hAnsi="Times New Roman" w:cs="Times New Roman"/>
          <w:szCs w:val="24"/>
        </w:rPr>
        <w:t xml:space="preserve"> </w:t>
      </w:r>
    </w:p>
    <w:p w:rsidR="009C066D" w:rsidRDefault="009C066D" w:rsidP="009C066D">
      <w:pPr>
        <w:spacing w:after="0"/>
        <w:rPr>
          <w:rFonts w:ascii="Times New Roman" w:hAnsi="Times New Roman" w:cs="Times New Roman"/>
          <w:szCs w:val="24"/>
        </w:rPr>
      </w:pPr>
    </w:p>
    <w:p w:rsidR="009C066D" w:rsidRDefault="009C066D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Default="006A1206" w:rsidP="009C066D">
      <w:pPr>
        <w:spacing w:after="0"/>
        <w:rPr>
          <w:rFonts w:ascii="Times New Roman" w:hAnsi="Times New Roman" w:cs="Times New Roman"/>
          <w:szCs w:val="24"/>
        </w:rPr>
      </w:pPr>
    </w:p>
    <w:p w:rsidR="006A1206" w:rsidRPr="006A1206" w:rsidRDefault="006A1206" w:rsidP="006A1206">
      <w:pPr>
        <w:pStyle w:val="a7"/>
        <w:spacing w:line="276" w:lineRule="auto"/>
        <w:rPr>
          <w:rFonts w:ascii="Times New Roman" w:hAnsi="Times New Roman" w:cs="Times New Roman"/>
          <w:b/>
        </w:rPr>
      </w:pPr>
      <w:r w:rsidRPr="006A1206">
        <w:rPr>
          <w:rFonts w:ascii="Times New Roman" w:hAnsi="Times New Roman" w:cs="Times New Roman"/>
          <w:b/>
        </w:rPr>
        <w:t xml:space="preserve">Результаты педагогического анализа показывают преобладание детей с </w:t>
      </w:r>
      <w:proofErr w:type="gramStart"/>
      <w:r w:rsidRPr="006A1206">
        <w:rPr>
          <w:rFonts w:ascii="Times New Roman" w:hAnsi="Times New Roman" w:cs="Times New Roman"/>
          <w:b/>
        </w:rPr>
        <w:t>высоким</w:t>
      </w:r>
      <w:proofErr w:type="gramEnd"/>
      <w:r w:rsidRPr="006A1206">
        <w:rPr>
          <w:rFonts w:ascii="Times New Roman" w:hAnsi="Times New Roman" w:cs="Times New Roman"/>
          <w:b/>
        </w:rPr>
        <w:t xml:space="preserve"> и </w:t>
      </w:r>
    </w:p>
    <w:p w:rsidR="006A1206" w:rsidRPr="006A1206" w:rsidRDefault="006A1206" w:rsidP="006A1206">
      <w:pPr>
        <w:pStyle w:val="a7"/>
        <w:spacing w:line="276" w:lineRule="auto"/>
        <w:rPr>
          <w:rFonts w:ascii="Times New Roman" w:hAnsi="Times New Roman" w:cs="Times New Roman"/>
          <w:b/>
        </w:rPr>
      </w:pPr>
      <w:r w:rsidRPr="006A1206">
        <w:rPr>
          <w:rFonts w:ascii="Times New Roman" w:hAnsi="Times New Roman" w:cs="Times New Roman"/>
          <w:b/>
        </w:rPr>
        <w:t xml:space="preserve">средним уровнями развития при прогрессирующей динамике на конец учебного года, что </w:t>
      </w:r>
    </w:p>
    <w:p w:rsidR="006A1206" w:rsidRPr="006A1206" w:rsidRDefault="006A1206" w:rsidP="006A1206">
      <w:pPr>
        <w:pStyle w:val="a7"/>
        <w:spacing w:line="276" w:lineRule="auto"/>
        <w:rPr>
          <w:rFonts w:ascii="Times New Roman" w:hAnsi="Times New Roman" w:cs="Times New Roman"/>
          <w:b/>
        </w:rPr>
      </w:pPr>
      <w:r w:rsidRPr="006A1206">
        <w:rPr>
          <w:rFonts w:ascii="Times New Roman" w:hAnsi="Times New Roman" w:cs="Times New Roman"/>
          <w:b/>
        </w:rPr>
        <w:t xml:space="preserve">говорит о результативности </w:t>
      </w:r>
      <w:r>
        <w:rPr>
          <w:rFonts w:ascii="Times New Roman" w:hAnsi="Times New Roman" w:cs="Times New Roman"/>
          <w:b/>
        </w:rPr>
        <w:t>образовательной деятельности в д</w:t>
      </w:r>
      <w:r w:rsidRPr="006A1206">
        <w:rPr>
          <w:rFonts w:ascii="Times New Roman" w:hAnsi="Times New Roman" w:cs="Times New Roman"/>
          <w:b/>
        </w:rPr>
        <w:t>етском саду.</w:t>
      </w:r>
    </w:p>
    <w:p w:rsidR="009C066D" w:rsidRPr="004C40E6" w:rsidRDefault="009C066D" w:rsidP="009C066D">
      <w:pPr>
        <w:spacing w:after="0"/>
        <w:rPr>
          <w:rFonts w:ascii="Times New Roman" w:hAnsi="Times New Roman" w:cs="Times New Roman"/>
          <w:szCs w:val="24"/>
        </w:rPr>
      </w:pPr>
    </w:p>
    <w:p w:rsidR="00A8190F" w:rsidRPr="004C40E6" w:rsidRDefault="00A8190F" w:rsidP="00A8190F">
      <w:pPr>
        <w:keepNext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br w:type="textWrapping" w:clear="all"/>
      </w:r>
      <w:r w:rsidRPr="004C40E6">
        <w:rPr>
          <w:rFonts w:ascii="Times New Roman" w:hAnsi="Times New Roman" w:cs="Times New Roman"/>
          <w:bCs/>
          <w:noProof/>
          <w:szCs w:val="24"/>
          <w:lang w:eastAsia="ru-RU"/>
        </w:rPr>
        <w:drawing>
          <wp:inline distT="0" distB="0" distL="0" distR="0" wp14:anchorId="6C31B692" wp14:editId="4A35FA4C">
            <wp:extent cx="5177928" cy="3426246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5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885" w:rsidRPr="004C40E6" w:rsidRDefault="001A6885" w:rsidP="001A6885">
      <w:pPr>
        <w:spacing w:after="0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b/>
          <w:szCs w:val="24"/>
        </w:rPr>
        <w:t xml:space="preserve">Вывод </w:t>
      </w:r>
      <w:proofErr w:type="gramStart"/>
      <w:r w:rsidRPr="004C40E6">
        <w:rPr>
          <w:rFonts w:ascii="Times New Roman" w:hAnsi="Times New Roman" w:cs="Times New Roman"/>
          <w:b/>
          <w:szCs w:val="24"/>
        </w:rPr>
        <w:t>:</w:t>
      </w:r>
      <w:r w:rsidRPr="004C40E6">
        <w:rPr>
          <w:rFonts w:ascii="Times New Roman" w:hAnsi="Times New Roman" w:cs="Times New Roman"/>
          <w:szCs w:val="24"/>
        </w:rPr>
        <w:t>Р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езультаты педагогического анализа показывают, что  возросло   в процентном </w:t>
      </w:r>
    </w:p>
    <w:p w:rsidR="00C2592E" w:rsidRPr="004C40E6" w:rsidRDefault="001A6885">
      <w:pPr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 соотношении  освоение ООП  на конец года</w:t>
      </w:r>
      <w:proofErr w:type="gramStart"/>
      <w:r w:rsidRPr="004C40E6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721A06" w:rsidRPr="004C40E6" w:rsidRDefault="00EE0553">
      <w:pPr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В </w:t>
      </w:r>
      <w:r w:rsidR="00A8190F" w:rsidRPr="004C40E6">
        <w:rPr>
          <w:rFonts w:ascii="Times New Roman" w:hAnsi="Times New Roman" w:cs="Times New Roman"/>
          <w:szCs w:val="24"/>
        </w:rPr>
        <w:t xml:space="preserve"> мае 2019г  специалисты   ДОУ     </w:t>
      </w:r>
      <w:proofErr w:type="gramStart"/>
      <w:r w:rsidR="00A8190F" w:rsidRPr="004C40E6">
        <w:rPr>
          <w:rFonts w:ascii="Times New Roman" w:hAnsi="Times New Roman" w:cs="Times New Roman"/>
          <w:szCs w:val="24"/>
        </w:rPr>
        <w:t xml:space="preserve">( </w:t>
      </w:r>
      <w:proofErr w:type="gramEnd"/>
      <w:r w:rsidR="00A8190F" w:rsidRPr="004C40E6">
        <w:rPr>
          <w:rFonts w:ascii="Times New Roman" w:hAnsi="Times New Roman" w:cs="Times New Roman"/>
          <w:szCs w:val="24"/>
        </w:rPr>
        <w:t xml:space="preserve">педагог – психолог, учитель-логопед ) воспитатель старше-подготовительной группы  </w:t>
      </w:r>
      <w:r w:rsidRPr="004C40E6">
        <w:rPr>
          <w:rFonts w:ascii="Times New Roman" w:hAnsi="Times New Roman" w:cs="Times New Roman"/>
          <w:szCs w:val="24"/>
        </w:rPr>
        <w:t xml:space="preserve"> проводили обследование воспитанников подготовительной группы на предмет оценки </w:t>
      </w:r>
      <w:r w:rsidR="00A8190F" w:rsidRPr="004C40E6">
        <w:rPr>
          <w:rFonts w:ascii="Times New Roman" w:hAnsi="Times New Roman" w:cs="Times New Roman"/>
          <w:szCs w:val="24"/>
        </w:rPr>
        <w:t>сформированной</w:t>
      </w:r>
      <w:r w:rsidRPr="004C40E6">
        <w:rPr>
          <w:rFonts w:ascii="Times New Roman" w:hAnsi="Times New Roman" w:cs="Times New Roman"/>
          <w:szCs w:val="24"/>
        </w:rPr>
        <w:t xml:space="preserve"> предпосылок к учеб</w:t>
      </w:r>
      <w:r w:rsidR="004C40E6">
        <w:rPr>
          <w:rFonts w:ascii="Times New Roman" w:hAnsi="Times New Roman" w:cs="Times New Roman"/>
          <w:szCs w:val="24"/>
        </w:rPr>
        <w:t>ной деятельности в количестве 18</w:t>
      </w:r>
      <w:r w:rsidR="00721896" w:rsidRPr="004C40E6">
        <w:rPr>
          <w:rFonts w:ascii="Times New Roman" w:hAnsi="Times New Roman" w:cs="Times New Roman"/>
          <w:szCs w:val="24"/>
        </w:rPr>
        <w:t xml:space="preserve"> человек  ; 1- ребенок </w:t>
      </w:r>
      <w:proofErr w:type="gramStart"/>
      <w:r w:rsidR="00721896" w:rsidRPr="004C40E6">
        <w:rPr>
          <w:rFonts w:ascii="Times New Roman" w:hAnsi="Times New Roman" w:cs="Times New Roman"/>
          <w:szCs w:val="24"/>
        </w:rPr>
        <w:t>–и</w:t>
      </w:r>
      <w:proofErr w:type="gramEnd"/>
      <w:r w:rsidR="00721896" w:rsidRPr="004C40E6">
        <w:rPr>
          <w:rFonts w:ascii="Times New Roman" w:hAnsi="Times New Roman" w:cs="Times New Roman"/>
          <w:szCs w:val="24"/>
        </w:rPr>
        <w:t xml:space="preserve">нвалид </w:t>
      </w:r>
      <w:r w:rsidRPr="004C40E6">
        <w:rPr>
          <w:rFonts w:ascii="Times New Roman" w:hAnsi="Times New Roman" w:cs="Times New Roman"/>
          <w:szCs w:val="24"/>
        </w:rPr>
        <w:t xml:space="preserve">. Задания позволили оценить </w:t>
      </w:r>
      <w:r w:rsidR="001A6885" w:rsidRPr="004C40E6">
        <w:rPr>
          <w:rFonts w:ascii="Times New Roman" w:hAnsi="Times New Roman" w:cs="Times New Roman"/>
          <w:szCs w:val="24"/>
        </w:rPr>
        <w:t>уровень,</w:t>
      </w:r>
      <w:r w:rsidRPr="004C40E6">
        <w:rPr>
          <w:rFonts w:ascii="Times New Roman" w:hAnsi="Times New Roman" w:cs="Times New Roman"/>
          <w:szCs w:val="24"/>
        </w:rPr>
        <w:t xml:space="preserve"> </w:t>
      </w:r>
      <w:r w:rsidR="001A6885" w:rsidRPr="004C40E6">
        <w:rPr>
          <w:rFonts w:ascii="Times New Roman" w:hAnsi="Times New Roman" w:cs="Times New Roman"/>
          <w:szCs w:val="24"/>
        </w:rPr>
        <w:t>сформированных</w:t>
      </w:r>
      <w:r w:rsidRPr="004C40E6">
        <w:rPr>
          <w:rFonts w:ascii="Times New Roman" w:hAnsi="Times New Roman" w:cs="Times New Roman"/>
          <w:szCs w:val="24"/>
        </w:rPr>
        <w:t xml:space="preserve"> предпосылок к учебной деятельности: </w:t>
      </w:r>
      <w:r w:rsidR="001A6885" w:rsidRPr="004C40E6">
        <w:rPr>
          <w:rFonts w:ascii="Times New Roman" w:hAnsi="Times New Roman" w:cs="Times New Roman"/>
          <w:szCs w:val="24"/>
        </w:rPr>
        <w:t xml:space="preserve"> проявление    </w:t>
      </w:r>
      <w:r w:rsidR="00407C84" w:rsidRPr="004C40E6">
        <w:rPr>
          <w:rFonts w:ascii="Times New Roman" w:hAnsi="Times New Roman" w:cs="Times New Roman"/>
          <w:szCs w:val="24"/>
        </w:rPr>
        <w:t>интереса</w:t>
      </w:r>
      <w:r w:rsidR="001A6885" w:rsidRPr="004C40E6">
        <w:rPr>
          <w:rFonts w:ascii="Times New Roman" w:hAnsi="Times New Roman" w:cs="Times New Roman"/>
          <w:szCs w:val="24"/>
        </w:rPr>
        <w:t xml:space="preserve"> и любознательности </w:t>
      </w:r>
      <w:r w:rsidR="00407C84" w:rsidRPr="004C40E6">
        <w:rPr>
          <w:rFonts w:ascii="Times New Roman" w:hAnsi="Times New Roman" w:cs="Times New Roman"/>
          <w:szCs w:val="24"/>
        </w:rPr>
        <w:t xml:space="preserve"> к экспериментированию, проявляет самостоятельность,   инициативу  </w:t>
      </w:r>
      <w:r w:rsidR="00B277D2" w:rsidRPr="004C40E6">
        <w:rPr>
          <w:rFonts w:ascii="Times New Roman" w:hAnsi="Times New Roman" w:cs="Times New Roman"/>
          <w:szCs w:val="24"/>
        </w:rPr>
        <w:t xml:space="preserve"> в разных </w:t>
      </w:r>
      <w:r w:rsidR="00407C84" w:rsidRPr="004C40E6">
        <w:rPr>
          <w:rFonts w:ascii="Times New Roman" w:hAnsi="Times New Roman" w:cs="Times New Roman"/>
          <w:szCs w:val="24"/>
        </w:rPr>
        <w:t xml:space="preserve">видах деятельности, умеет поддержать тему разговора </w:t>
      </w:r>
      <w:r w:rsidR="00B277D2" w:rsidRPr="004C40E6">
        <w:rPr>
          <w:rFonts w:ascii="Times New Roman" w:hAnsi="Times New Roman" w:cs="Times New Roman"/>
          <w:szCs w:val="24"/>
        </w:rPr>
        <w:t xml:space="preserve">  возникающего по инициативе взрослого отвечает на поставленные вопросы, владеет логическими операциями ,  умеет анализировать . Результаты педагогического анализа  показали что</w:t>
      </w:r>
      <w:r w:rsidR="00721896" w:rsidRPr="004C40E6">
        <w:rPr>
          <w:rFonts w:ascii="Times New Roman" w:hAnsi="Times New Roman" w:cs="Times New Roman"/>
          <w:szCs w:val="24"/>
        </w:rPr>
        <w:t xml:space="preserve">  10%  -высокий ;</w:t>
      </w:r>
      <w:r w:rsidR="00B277D2" w:rsidRPr="004C40E6">
        <w:rPr>
          <w:rFonts w:ascii="Times New Roman" w:hAnsi="Times New Roman" w:cs="Times New Roman"/>
          <w:szCs w:val="24"/>
        </w:rPr>
        <w:t xml:space="preserve"> </w:t>
      </w:r>
      <w:r w:rsidR="00721896" w:rsidRPr="004C40E6">
        <w:rPr>
          <w:rFonts w:ascii="Times New Roman" w:hAnsi="Times New Roman" w:cs="Times New Roman"/>
          <w:szCs w:val="24"/>
        </w:rPr>
        <w:t xml:space="preserve"> </w:t>
      </w:r>
      <w:r w:rsidR="004C40E6">
        <w:rPr>
          <w:rFonts w:ascii="Times New Roman" w:hAnsi="Times New Roman" w:cs="Times New Roman"/>
          <w:szCs w:val="24"/>
        </w:rPr>
        <w:t>8</w:t>
      </w:r>
      <w:r w:rsidR="00D10890" w:rsidRPr="004C40E6">
        <w:rPr>
          <w:rFonts w:ascii="Times New Roman" w:hAnsi="Times New Roman" w:cs="Times New Roman"/>
          <w:szCs w:val="24"/>
        </w:rPr>
        <w:t>0</w:t>
      </w:r>
      <w:r w:rsidR="00721896" w:rsidRPr="004C40E6">
        <w:rPr>
          <w:rFonts w:ascii="Times New Roman" w:hAnsi="Times New Roman" w:cs="Times New Roman"/>
          <w:szCs w:val="24"/>
        </w:rPr>
        <w:t>%  детей имею</w:t>
      </w:r>
      <w:r w:rsidR="00D10890" w:rsidRPr="004C40E6">
        <w:rPr>
          <w:rFonts w:ascii="Times New Roman" w:hAnsi="Times New Roman" w:cs="Times New Roman"/>
          <w:szCs w:val="24"/>
        </w:rPr>
        <w:t xml:space="preserve">т  средний  уровень развития </w:t>
      </w:r>
      <w:r w:rsidR="004C40E6">
        <w:rPr>
          <w:rFonts w:ascii="Times New Roman" w:hAnsi="Times New Roman" w:cs="Times New Roman"/>
          <w:szCs w:val="24"/>
        </w:rPr>
        <w:t>.</w:t>
      </w:r>
      <w:r w:rsidR="00721896" w:rsidRPr="004C40E6">
        <w:rPr>
          <w:rFonts w:ascii="Times New Roman" w:hAnsi="Times New Roman" w:cs="Times New Roman"/>
          <w:szCs w:val="24"/>
        </w:rPr>
        <w:t xml:space="preserve">  </w:t>
      </w:r>
    </w:p>
    <w:p w:rsidR="001A6885" w:rsidRPr="004C40E6" w:rsidRDefault="001A6885">
      <w:pPr>
        <w:rPr>
          <w:rFonts w:ascii="Times New Roman" w:hAnsi="Times New Roman" w:cs="Times New Roman"/>
          <w:szCs w:val="24"/>
        </w:rPr>
      </w:pPr>
    </w:p>
    <w:p w:rsidR="006A1206" w:rsidRPr="004C40E6" w:rsidRDefault="006A1206" w:rsidP="006A120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C40E6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6A1206" w:rsidRPr="004C40E6" w:rsidRDefault="006A1206" w:rsidP="006A120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A1206" w:rsidRPr="004C40E6" w:rsidRDefault="006A1206" w:rsidP="006A120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lastRenderedPageBreak/>
        <w:t>Чтобы выбрать стратег</w:t>
      </w:r>
      <w:r w:rsidR="00562231">
        <w:rPr>
          <w:rFonts w:ascii="Times New Roman" w:hAnsi="Times New Roman" w:cs="Times New Roman"/>
          <w:szCs w:val="24"/>
        </w:rPr>
        <w:t>ию воспитательной работы, в 2019</w:t>
      </w:r>
      <w:r w:rsidRPr="004C40E6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6A1206" w:rsidRPr="004C40E6" w:rsidRDefault="006A1206" w:rsidP="006A1206">
      <w:pPr>
        <w:spacing w:after="0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  <w:gridCol w:w="3456"/>
      </w:tblGrid>
      <w:tr w:rsidR="006A1206" w:rsidRPr="004C40E6" w:rsidTr="00F93D21">
        <w:trPr>
          <w:trHeight w:val="360"/>
        </w:trPr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6A1206" w:rsidRPr="004C40E6" w:rsidTr="00F93D21"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6A1206" w:rsidRPr="004C40E6" w:rsidRDefault="00FB0EB5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667" w:type="pct"/>
          </w:tcPr>
          <w:p w:rsidR="006A1206" w:rsidRPr="004C40E6" w:rsidRDefault="003F67E0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92,6</w:t>
            </w:r>
            <w:r w:rsidR="006A1206" w:rsidRPr="004C40E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A1206" w:rsidRPr="004C40E6" w:rsidTr="00F93D21"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C40E6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4C40E6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6A1206" w:rsidRPr="004C40E6" w:rsidRDefault="00FB0EB5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67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7,4%</w:t>
            </w:r>
          </w:p>
        </w:tc>
      </w:tr>
    </w:tbl>
    <w:p w:rsidR="006A1206" w:rsidRPr="004C40E6" w:rsidRDefault="006A1206" w:rsidP="006A1206">
      <w:pPr>
        <w:spacing w:after="0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  <w:gridCol w:w="3456"/>
      </w:tblGrid>
      <w:tr w:rsidR="006A1206" w:rsidRPr="004C40E6" w:rsidTr="00F93D21"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6A1206" w:rsidRPr="004C40E6" w:rsidTr="00F93D21"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6A1206" w:rsidRPr="004C40E6" w:rsidRDefault="00FB0EB5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67" w:type="pct"/>
          </w:tcPr>
          <w:p w:rsidR="006A1206" w:rsidRPr="004C40E6" w:rsidRDefault="003F67E0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20</w:t>
            </w:r>
            <w:r w:rsidR="006A1206" w:rsidRPr="004C40E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A1206" w:rsidRPr="004C40E6" w:rsidTr="00F93D21"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6A1206" w:rsidRPr="004C40E6" w:rsidRDefault="00FB0EB5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667" w:type="pct"/>
          </w:tcPr>
          <w:p w:rsidR="006A1206" w:rsidRPr="004C40E6" w:rsidRDefault="003F67E0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62</w:t>
            </w:r>
            <w:r w:rsidR="006A1206" w:rsidRPr="004C40E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A1206" w:rsidRPr="004C40E6" w:rsidTr="00F93D21">
        <w:tc>
          <w:tcPr>
            <w:tcW w:w="1666" w:type="pct"/>
          </w:tcPr>
          <w:p w:rsidR="006A1206" w:rsidRPr="004C40E6" w:rsidRDefault="006A1206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6A1206" w:rsidRPr="004C40E6" w:rsidRDefault="00FB0EB5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667" w:type="pct"/>
          </w:tcPr>
          <w:p w:rsidR="006A1206" w:rsidRPr="004C40E6" w:rsidRDefault="003F67E0" w:rsidP="006A120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32</w:t>
            </w:r>
            <w:r w:rsidR="006A1206" w:rsidRPr="004C40E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6A1206" w:rsidRPr="004C40E6" w:rsidRDefault="006A1206" w:rsidP="006A12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Взаимодействие с родителями воспитанников  ведется на протяжении всего учебного года. Групповые собрания проводились  1 раз в квартал; 2  </w:t>
      </w:r>
      <w:proofErr w:type="spellStart"/>
      <w:r w:rsidRPr="004C40E6">
        <w:rPr>
          <w:rFonts w:ascii="Times New Roman" w:eastAsia="Times New Roman" w:hAnsi="Times New Roman" w:cs="Times New Roman"/>
          <w:szCs w:val="24"/>
          <w:lang w:eastAsia="ru-RU"/>
        </w:rPr>
        <w:t>общесадовских</w:t>
      </w:r>
      <w:proofErr w:type="spellEnd"/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 собрания. Работа с родителями  велась по разным направлениям; индивидуальные беседы по вопросам воспитания и обучения дошкольников</w:t>
      </w:r>
      <w:proofErr w:type="gramStart"/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 знакомство с результатами диагностик детей,  наглядная агитация, участие в конкурсах поделок и игрушек , посещение занятий . В течение года  </w:t>
      </w:r>
      <w:r w:rsidR="003F67E0" w:rsidRPr="004C40E6">
        <w:rPr>
          <w:rFonts w:ascii="Times New Roman" w:eastAsia="Times New Roman" w:hAnsi="Times New Roman" w:cs="Times New Roman"/>
          <w:szCs w:val="24"/>
          <w:lang w:eastAsia="ru-RU"/>
        </w:rPr>
        <w:t>57</w:t>
      </w:r>
      <w:r w:rsidRPr="004C40E6">
        <w:rPr>
          <w:rFonts w:ascii="Times New Roman" w:eastAsia="Times New Roman" w:hAnsi="Times New Roman" w:cs="Times New Roman"/>
          <w:szCs w:val="24"/>
          <w:lang w:eastAsia="ru-RU"/>
        </w:rPr>
        <w:t>% родителей  принимали участие  в совместных проектах   активно участвовали семьи . Родители  помогли пополнить развивающую среду ( приобрели развивающие игры , игрушки)участвовали в оформлении участков снежными фигурами.</w:t>
      </w:r>
      <w:r w:rsidR="003F67E0"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30 </w:t>
      </w:r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% родителей приняли   активное участие в  разных  проектах . Родители помогают  организовать подвозку детей на  соревнования  по русским шашкам в </w:t>
      </w:r>
      <w:proofErr w:type="spellStart"/>
      <w:r w:rsidRPr="004C40E6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Start"/>
      <w:r w:rsidRPr="004C40E6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Pr="004C40E6">
        <w:rPr>
          <w:rFonts w:ascii="Times New Roman" w:eastAsia="Times New Roman" w:hAnsi="Times New Roman" w:cs="Times New Roman"/>
          <w:szCs w:val="24"/>
          <w:lang w:eastAsia="ru-RU"/>
        </w:rPr>
        <w:t>ожаны</w:t>
      </w:r>
      <w:proofErr w:type="spellEnd"/>
      <w:r w:rsidRPr="004C40E6">
        <w:rPr>
          <w:rFonts w:ascii="Times New Roman" w:eastAsia="Times New Roman" w:hAnsi="Times New Roman" w:cs="Times New Roman"/>
          <w:szCs w:val="24"/>
          <w:lang w:eastAsia="ru-RU"/>
        </w:rPr>
        <w:t>, Использование разнообразных форм  ( проектная деятельность, соревнования, конкурсы )  работы с родителями дал результат -</w:t>
      </w:r>
      <w:r w:rsidR="003F67E0" w:rsidRPr="004C40E6">
        <w:rPr>
          <w:rFonts w:ascii="Times New Roman" w:eastAsia="Times New Roman" w:hAnsi="Times New Roman" w:cs="Times New Roman"/>
          <w:szCs w:val="24"/>
          <w:lang w:eastAsia="ru-RU"/>
        </w:rPr>
        <w:t>52</w:t>
      </w:r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% родителей активно участвовали  в жизни детского сада. </w:t>
      </w:r>
    </w:p>
    <w:p w:rsidR="006A1206" w:rsidRPr="004C40E6" w:rsidRDefault="006A1206" w:rsidP="006A12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C40E6">
        <w:rPr>
          <w:rFonts w:ascii="Times New Roman" w:hAnsi="Times New Roman" w:cs="Times New Roman"/>
          <w:b/>
          <w:szCs w:val="24"/>
          <w:lang w:val="en-US"/>
        </w:rPr>
        <w:t>I</w:t>
      </w:r>
      <w:r w:rsidRPr="004C40E6">
        <w:rPr>
          <w:rFonts w:ascii="Times New Roman" w:hAnsi="Times New Roman" w:cs="Times New Roman"/>
          <w:b/>
          <w:szCs w:val="24"/>
        </w:rPr>
        <w:t>V. Оценка функционирования внутренней системы оценки качества образования</w:t>
      </w:r>
    </w:p>
    <w:p w:rsidR="006A1206" w:rsidRPr="004C40E6" w:rsidRDefault="006A1206" w:rsidP="006A1206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A1206" w:rsidRPr="004C40E6" w:rsidRDefault="003F67E0" w:rsidP="006A120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В д</w:t>
      </w:r>
      <w:r w:rsidR="006A1206" w:rsidRPr="004C40E6">
        <w:rPr>
          <w:rFonts w:ascii="Times New Roman" w:hAnsi="Times New Roman" w:cs="Times New Roman"/>
          <w:szCs w:val="24"/>
        </w:rPr>
        <w:t>етском саду утверждено положение о внутренней системе оценки качества образования от 17.09.2016. Мониторинг качества образователь</w:t>
      </w:r>
      <w:r w:rsidRPr="004C40E6">
        <w:rPr>
          <w:rFonts w:ascii="Times New Roman" w:hAnsi="Times New Roman" w:cs="Times New Roman"/>
          <w:szCs w:val="24"/>
        </w:rPr>
        <w:t>ной деятельности в 2019</w:t>
      </w:r>
      <w:r w:rsidR="006A1206" w:rsidRPr="004C40E6">
        <w:rPr>
          <w:rFonts w:ascii="Times New Roman" w:hAnsi="Times New Roman" w:cs="Times New Roman"/>
          <w:szCs w:val="24"/>
        </w:rPr>
        <w:t xml:space="preserve"> году показал удовлетворительную работу педагогического коллектива по всем показателям.</w:t>
      </w:r>
    </w:p>
    <w:p w:rsidR="006A1206" w:rsidRPr="004C40E6" w:rsidRDefault="006A1206" w:rsidP="006A1206">
      <w:pPr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Состояние здоровья и физического развития воспитанников удовлетворительные и составляет 67,5% посещаемости в год . 65 % процентов детей успешно освоили образовательную программу дошкольного образования в своей возрастной группе. Оценить динамику развития воспитанников показал   мониторинг освоение детьми основной образовательной программы при  выходе из дошкольного образовательного учреждения комиссий ПМПК.</w:t>
      </w:r>
    </w:p>
    <w:tbl>
      <w:tblPr>
        <w:tblpPr w:leftFromText="180" w:rightFromText="180" w:vertAnchor="text" w:horzAnchor="page" w:tblpX="2242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961"/>
        <w:gridCol w:w="1828"/>
        <w:gridCol w:w="3373"/>
      </w:tblGrid>
      <w:tr w:rsidR="006A1206" w:rsidRPr="004C40E6" w:rsidTr="00F93D21">
        <w:trPr>
          <w:trHeight w:val="278"/>
        </w:trPr>
        <w:tc>
          <w:tcPr>
            <w:tcW w:w="1432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Количество воспитанников</w:t>
            </w:r>
          </w:p>
        </w:tc>
        <w:tc>
          <w:tcPr>
            <w:tcW w:w="1961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Высокий уровень развития </w:t>
            </w:r>
          </w:p>
        </w:tc>
        <w:tc>
          <w:tcPr>
            <w:tcW w:w="1828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 Средний </w:t>
            </w:r>
          </w:p>
        </w:tc>
        <w:tc>
          <w:tcPr>
            <w:tcW w:w="3373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Низкий </w:t>
            </w:r>
          </w:p>
        </w:tc>
      </w:tr>
      <w:tr w:rsidR="006A1206" w:rsidRPr="004C40E6" w:rsidTr="00F93D21">
        <w:trPr>
          <w:trHeight w:val="370"/>
        </w:trPr>
        <w:tc>
          <w:tcPr>
            <w:tcW w:w="1432" w:type="dxa"/>
          </w:tcPr>
          <w:p w:rsidR="006A1206" w:rsidRPr="004C40E6" w:rsidRDefault="004C40E6" w:rsidP="006A12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1961" w:type="dxa"/>
          </w:tcPr>
          <w:p w:rsidR="006A1206" w:rsidRPr="004C40E6" w:rsidRDefault="005C2B07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2р -10</w:t>
            </w:r>
            <w:r w:rsidR="006A1206" w:rsidRPr="004C40E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828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17</w:t>
            </w:r>
            <w:r w:rsidR="005C2B07" w:rsidRPr="004C40E6">
              <w:rPr>
                <w:rFonts w:ascii="Times New Roman" w:hAnsi="Times New Roman" w:cs="Times New Roman"/>
                <w:szCs w:val="24"/>
              </w:rPr>
              <w:t>р-90</w:t>
            </w:r>
            <w:r w:rsidRPr="004C40E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373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6A1206" w:rsidRPr="004C40E6" w:rsidRDefault="006A1206" w:rsidP="006A1206">
      <w:pPr>
        <w:rPr>
          <w:rFonts w:ascii="Times New Roman" w:hAnsi="Times New Roman" w:cs="Times New Roman"/>
          <w:szCs w:val="24"/>
          <w:lang w:val="en-US"/>
        </w:rPr>
      </w:pPr>
    </w:p>
    <w:p w:rsidR="003F67E0" w:rsidRPr="004C40E6" w:rsidRDefault="003F67E0" w:rsidP="006A1206">
      <w:pPr>
        <w:rPr>
          <w:rFonts w:ascii="Times New Roman" w:hAnsi="Times New Roman" w:cs="Times New Roman"/>
          <w:szCs w:val="24"/>
        </w:rPr>
      </w:pPr>
    </w:p>
    <w:p w:rsidR="003F67E0" w:rsidRPr="004C40E6" w:rsidRDefault="003F67E0" w:rsidP="006A1206">
      <w:pPr>
        <w:rPr>
          <w:rFonts w:ascii="Times New Roman" w:hAnsi="Times New Roman" w:cs="Times New Roman"/>
          <w:szCs w:val="24"/>
        </w:rPr>
      </w:pPr>
    </w:p>
    <w:p w:rsidR="003F67E0" w:rsidRPr="004C40E6" w:rsidRDefault="003F67E0" w:rsidP="006A1206">
      <w:pPr>
        <w:rPr>
          <w:rFonts w:ascii="Times New Roman" w:hAnsi="Times New Roman" w:cs="Times New Roman"/>
          <w:szCs w:val="24"/>
        </w:rPr>
      </w:pPr>
    </w:p>
    <w:p w:rsidR="003F67E0" w:rsidRPr="004C40E6" w:rsidRDefault="003F67E0" w:rsidP="006A1206">
      <w:pPr>
        <w:rPr>
          <w:rFonts w:ascii="Times New Roman" w:hAnsi="Times New Roman" w:cs="Times New Roman"/>
          <w:szCs w:val="24"/>
        </w:rPr>
      </w:pPr>
    </w:p>
    <w:p w:rsidR="006A1206" w:rsidRPr="004C40E6" w:rsidRDefault="006A1206" w:rsidP="006A1206">
      <w:pPr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Вывод</w:t>
      </w:r>
      <w:proofErr w:type="gramStart"/>
      <w:r w:rsidRPr="004C40E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 Таким образом анализируя  данные таблицы можно сказать что дети  успешно освоили дошкольную образовательную программу</w:t>
      </w:r>
      <w:proofErr w:type="gramStart"/>
      <w:r w:rsidRPr="004C40E6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6A1206" w:rsidRPr="004C40E6" w:rsidRDefault="006A1206" w:rsidP="006A120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100%  родителей  </w:t>
      </w:r>
      <w:proofErr w:type="gramStart"/>
      <w:r w:rsidRPr="004C40E6">
        <w:rPr>
          <w:rFonts w:ascii="Times New Roman" w:eastAsia="Times New Roman" w:hAnsi="Times New Roman" w:cs="Times New Roman"/>
          <w:szCs w:val="24"/>
          <w:lang w:eastAsia="ru-RU"/>
        </w:rPr>
        <w:t>приняли участие в  НОК  оказания образовательных услуг   получили</w:t>
      </w:r>
      <w:proofErr w:type="gramEnd"/>
      <w:r w:rsidRPr="004C40E6">
        <w:rPr>
          <w:rFonts w:ascii="Times New Roman" w:eastAsia="Times New Roman" w:hAnsi="Times New Roman" w:cs="Times New Roman"/>
          <w:szCs w:val="24"/>
          <w:lang w:eastAsia="ru-RU"/>
        </w:rPr>
        <w:t xml:space="preserve"> следующие  результаты по критериям (10 бальная система оценки)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906"/>
        <w:gridCol w:w="3739"/>
        <w:gridCol w:w="2411"/>
      </w:tblGrid>
      <w:tr w:rsidR="006A1206" w:rsidRPr="004C40E6" w:rsidTr="00F93D21">
        <w:trPr>
          <w:trHeight w:val="498"/>
        </w:trPr>
        <w:tc>
          <w:tcPr>
            <w:tcW w:w="1288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1 Открытость  и доступность информации об организации </w:t>
            </w:r>
          </w:p>
        </w:tc>
        <w:tc>
          <w:tcPr>
            <w:tcW w:w="1677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2.Критерий </w:t>
            </w:r>
            <w:proofErr w:type="gramStart"/>
            <w:r w:rsidRPr="004C40E6">
              <w:rPr>
                <w:rFonts w:ascii="Times New Roman" w:hAnsi="Times New Roman" w:cs="Times New Roman"/>
                <w:szCs w:val="24"/>
              </w:rPr>
              <w:t>комфортности</w:t>
            </w:r>
            <w:proofErr w:type="gramEnd"/>
            <w:r w:rsidRPr="004C40E6">
              <w:rPr>
                <w:rFonts w:ascii="Times New Roman" w:hAnsi="Times New Roman" w:cs="Times New Roman"/>
                <w:szCs w:val="24"/>
              </w:rPr>
              <w:t xml:space="preserve"> в которых осуществляется образовательная </w:t>
            </w:r>
            <w:proofErr w:type="spellStart"/>
            <w:r w:rsidRPr="004C40E6">
              <w:rPr>
                <w:rFonts w:ascii="Times New Roman" w:hAnsi="Times New Roman" w:cs="Times New Roman"/>
                <w:szCs w:val="24"/>
              </w:rPr>
              <w:t>дея-ность</w:t>
            </w:r>
            <w:proofErr w:type="spellEnd"/>
            <w:r w:rsidRPr="004C40E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3.Доброжелательнсть</w:t>
            </w:r>
            <w:proofErr w:type="gramStart"/>
            <w:r w:rsidRPr="004C40E6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4C40E6">
              <w:rPr>
                <w:rFonts w:ascii="Times New Roman" w:hAnsi="Times New Roman" w:cs="Times New Roman"/>
                <w:szCs w:val="24"/>
              </w:rPr>
              <w:t xml:space="preserve">ежливость, компетентность работников ДОУ </w:t>
            </w:r>
          </w:p>
        </w:tc>
        <w:tc>
          <w:tcPr>
            <w:tcW w:w="2035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4.Удовлетворенность качеством оказания услуг </w:t>
            </w:r>
          </w:p>
        </w:tc>
      </w:tr>
      <w:tr w:rsidR="006A1206" w:rsidRPr="004C40E6" w:rsidTr="00F93D21">
        <w:trPr>
          <w:trHeight w:val="568"/>
        </w:trPr>
        <w:tc>
          <w:tcPr>
            <w:tcW w:w="1288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8</w:t>
            </w:r>
            <w:r w:rsidR="00CC429E" w:rsidRPr="004C40E6">
              <w:rPr>
                <w:rFonts w:ascii="Times New Roman" w:hAnsi="Times New Roman" w:cs="Times New Roman"/>
                <w:szCs w:val="24"/>
              </w:rPr>
              <w:t>8</w:t>
            </w:r>
            <w:r w:rsidRPr="004C40E6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</w:p>
        </w:tc>
        <w:tc>
          <w:tcPr>
            <w:tcW w:w="1677" w:type="dxa"/>
          </w:tcPr>
          <w:p w:rsidR="006A1206" w:rsidRPr="004C40E6" w:rsidRDefault="00CC429E" w:rsidP="006A120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8</w:t>
            </w:r>
            <w:r w:rsidR="006A1206" w:rsidRPr="004C40E6">
              <w:rPr>
                <w:rFonts w:ascii="Times New Roman" w:hAnsi="Times New Roman" w:cs="Times New Roman"/>
                <w:szCs w:val="24"/>
                <w:lang w:val="en-US"/>
              </w:rPr>
              <w:t>0%</w:t>
            </w:r>
          </w:p>
        </w:tc>
        <w:tc>
          <w:tcPr>
            <w:tcW w:w="3165" w:type="dxa"/>
          </w:tcPr>
          <w:p w:rsidR="006A1206" w:rsidRPr="004C40E6" w:rsidRDefault="00CC429E" w:rsidP="006A120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75</w:t>
            </w:r>
            <w:r w:rsidR="006A1206" w:rsidRPr="004C40E6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</w:p>
        </w:tc>
        <w:tc>
          <w:tcPr>
            <w:tcW w:w="2035" w:type="dxa"/>
          </w:tcPr>
          <w:p w:rsidR="006A1206" w:rsidRPr="004C40E6" w:rsidRDefault="00CC429E" w:rsidP="006A1206">
            <w:pPr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90</w:t>
            </w:r>
            <w:r w:rsidR="006A1206" w:rsidRPr="004C40E6">
              <w:rPr>
                <w:rFonts w:ascii="Times New Roman" w:hAnsi="Times New Roman" w:cs="Times New Roman"/>
                <w:szCs w:val="24"/>
                <w:lang w:val="en-US"/>
              </w:rPr>
              <w:t>%</w:t>
            </w:r>
            <w:r w:rsidR="006A1206" w:rsidRPr="004C40E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A1206" w:rsidRPr="004C40E6" w:rsidTr="00F93D21">
        <w:trPr>
          <w:trHeight w:val="568"/>
        </w:trPr>
        <w:tc>
          <w:tcPr>
            <w:tcW w:w="1288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7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5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</w:tcPr>
          <w:p w:rsidR="006A1206" w:rsidRPr="004C40E6" w:rsidRDefault="006A1206" w:rsidP="006A12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A1206" w:rsidRPr="004C40E6" w:rsidRDefault="006A1206" w:rsidP="006A1206">
      <w:pPr>
        <w:rPr>
          <w:rFonts w:ascii="Times New Roman" w:hAnsi="Times New Roman" w:cs="Times New Roman"/>
          <w:szCs w:val="24"/>
        </w:rPr>
      </w:pPr>
    </w:p>
    <w:p w:rsidR="006A1206" w:rsidRPr="004C40E6" w:rsidRDefault="006A1206" w:rsidP="006A120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A1206" w:rsidRPr="004C40E6" w:rsidRDefault="006A1206" w:rsidP="006A120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C40E6">
        <w:rPr>
          <w:rFonts w:ascii="Times New Roman" w:hAnsi="Times New Roman" w:cs="Times New Roman"/>
          <w:b/>
          <w:szCs w:val="24"/>
          <w:lang w:val="en-US"/>
        </w:rPr>
        <w:t>V</w:t>
      </w:r>
      <w:r w:rsidRPr="004C40E6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Детский сад укомплектован педагогами на </w:t>
      </w:r>
      <w:r w:rsidR="005C2B07" w:rsidRPr="004C40E6">
        <w:rPr>
          <w:rFonts w:ascii="Times New Roman" w:hAnsi="Times New Roman" w:cs="Times New Roman"/>
          <w:szCs w:val="24"/>
        </w:rPr>
        <w:t>90</w:t>
      </w:r>
      <w:r w:rsidRPr="004C40E6">
        <w:rPr>
          <w:rFonts w:ascii="Times New Roman" w:hAnsi="Times New Roman" w:cs="Times New Roman"/>
          <w:szCs w:val="24"/>
        </w:rPr>
        <w:t>процентов согласно шт</w:t>
      </w:r>
      <w:r w:rsidR="005C2B07" w:rsidRPr="004C40E6">
        <w:rPr>
          <w:rFonts w:ascii="Times New Roman" w:hAnsi="Times New Roman" w:cs="Times New Roman"/>
          <w:szCs w:val="24"/>
        </w:rPr>
        <w:t>атному расписанию. Всего работае</w:t>
      </w:r>
      <w:r w:rsidRPr="004C40E6">
        <w:rPr>
          <w:rFonts w:ascii="Times New Roman" w:hAnsi="Times New Roman" w:cs="Times New Roman"/>
          <w:szCs w:val="24"/>
        </w:rPr>
        <w:t xml:space="preserve">т 20 человек. Педагогический коллектив детского сада насчитывает 5 педагогов; 2 специалиста. </w:t>
      </w:r>
    </w:p>
    <w:p w:rsidR="006A1206" w:rsidRPr="004C40E6" w:rsidRDefault="005C2B07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За 2019</w:t>
      </w:r>
      <w:r w:rsidR="006A1206" w:rsidRPr="004C40E6">
        <w:rPr>
          <w:rFonts w:ascii="Times New Roman" w:hAnsi="Times New Roman" w:cs="Times New Roman"/>
          <w:szCs w:val="24"/>
        </w:rPr>
        <w:t xml:space="preserve"> год </w:t>
      </w:r>
      <w:r w:rsidRPr="004C40E6">
        <w:rPr>
          <w:rFonts w:ascii="Times New Roman" w:hAnsi="Times New Roman" w:cs="Times New Roman"/>
          <w:szCs w:val="24"/>
        </w:rPr>
        <w:t>2</w:t>
      </w:r>
      <w:r w:rsidR="006A1206" w:rsidRPr="004C40E6">
        <w:rPr>
          <w:rFonts w:ascii="Times New Roman" w:hAnsi="Times New Roman" w:cs="Times New Roman"/>
          <w:szCs w:val="24"/>
        </w:rPr>
        <w:t xml:space="preserve">  </w:t>
      </w:r>
      <w:r w:rsidRPr="004C40E6">
        <w:rPr>
          <w:rFonts w:ascii="Times New Roman" w:hAnsi="Times New Roman" w:cs="Times New Roman"/>
          <w:szCs w:val="24"/>
        </w:rPr>
        <w:t xml:space="preserve">педагогических работника </w:t>
      </w:r>
      <w:r w:rsidR="006A1206" w:rsidRPr="004C40E6">
        <w:rPr>
          <w:rFonts w:ascii="Times New Roman" w:hAnsi="Times New Roman" w:cs="Times New Roman"/>
          <w:szCs w:val="24"/>
        </w:rPr>
        <w:t xml:space="preserve"> </w:t>
      </w:r>
      <w:r w:rsidRPr="004C40E6">
        <w:rPr>
          <w:rFonts w:ascii="Times New Roman" w:hAnsi="Times New Roman" w:cs="Times New Roman"/>
          <w:szCs w:val="24"/>
        </w:rPr>
        <w:t>прошли</w:t>
      </w:r>
      <w:r w:rsidR="006A1206" w:rsidRPr="004C40E6">
        <w:rPr>
          <w:rFonts w:ascii="Times New Roman" w:hAnsi="Times New Roman" w:cs="Times New Roman"/>
          <w:szCs w:val="24"/>
        </w:rPr>
        <w:t xml:space="preserve">  аттестацию и получил первую квалификационную категорию</w:t>
      </w:r>
      <w:proofErr w:type="gramStart"/>
      <w:r w:rsidR="006A1206" w:rsidRPr="004C40E6">
        <w:rPr>
          <w:rFonts w:ascii="Times New Roman" w:hAnsi="Times New Roman" w:cs="Times New Roman"/>
          <w:szCs w:val="24"/>
        </w:rPr>
        <w:t xml:space="preserve"> ;</w:t>
      </w:r>
      <w:proofErr w:type="gramEnd"/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Курсы повышения квалификации в </w:t>
      </w:r>
      <w:r w:rsidR="005C2B07" w:rsidRPr="004C40E6">
        <w:rPr>
          <w:rFonts w:ascii="Times New Roman" w:hAnsi="Times New Roman" w:cs="Times New Roman"/>
          <w:szCs w:val="24"/>
        </w:rPr>
        <w:t>2019</w:t>
      </w:r>
      <w:r w:rsidRPr="004C40E6">
        <w:rPr>
          <w:rFonts w:ascii="Times New Roman" w:hAnsi="Times New Roman" w:cs="Times New Roman"/>
          <w:szCs w:val="24"/>
        </w:rPr>
        <w:t xml:space="preserve"> году прошли 4 педагога.  1 педагог  прошел курсы переподготовки по с</w:t>
      </w:r>
      <w:r w:rsidR="00CC429E" w:rsidRPr="004C40E6">
        <w:rPr>
          <w:rFonts w:ascii="Times New Roman" w:hAnsi="Times New Roman" w:cs="Times New Roman"/>
          <w:szCs w:val="24"/>
        </w:rPr>
        <w:t>пециальности  « П</w:t>
      </w:r>
      <w:r w:rsidR="005C2B07" w:rsidRPr="004C40E6">
        <w:rPr>
          <w:rFonts w:ascii="Times New Roman" w:hAnsi="Times New Roman" w:cs="Times New Roman"/>
          <w:szCs w:val="24"/>
        </w:rPr>
        <w:t>едагогика и методика дошкольного образования в рамках реализации ФГОС  Воспитатель в дошкольной образовательной организации.</w:t>
      </w:r>
      <w:r w:rsidR="00CC429E" w:rsidRPr="004C40E6">
        <w:rPr>
          <w:rFonts w:ascii="Times New Roman" w:hAnsi="Times New Roman" w:cs="Times New Roman"/>
          <w:szCs w:val="24"/>
        </w:rPr>
        <w:t>»</w:t>
      </w:r>
      <w:proofErr w:type="gramStart"/>
      <w:r w:rsidR="00CC429E" w:rsidRPr="004C40E6">
        <w:rPr>
          <w:rFonts w:ascii="Times New Roman" w:hAnsi="Times New Roman" w:cs="Times New Roman"/>
          <w:szCs w:val="24"/>
        </w:rPr>
        <w:t xml:space="preserve"> .</w:t>
      </w:r>
      <w:proofErr w:type="gramEnd"/>
      <w:r w:rsidR="00CC429E" w:rsidRPr="004C40E6">
        <w:rPr>
          <w:rFonts w:ascii="Times New Roman" w:hAnsi="Times New Roman" w:cs="Times New Roman"/>
          <w:szCs w:val="24"/>
        </w:rPr>
        <w:t xml:space="preserve"> </w:t>
      </w:r>
      <w:r w:rsidRPr="004C40E6">
        <w:rPr>
          <w:rFonts w:ascii="Times New Roman" w:hAnsi="Times New Roman" w:cs="Times New Roman"/>
          <w:szCs w:val="24"/>
        </w:rPr>
        <w:t>Все  педагоги  детского сада окончили курсы повышения квалификации  «</w:t>
      </w:r>
      <w:r w:rsidR="005C2B07" w:rsidRPr="004C40E6">
        <w:rPr>
          <w:rFonts w:ascii="Times New Roman" w:hAnsi="Times New Roman" w:cs="Times New Roman"/>
          <w:szCs w:val="24"/>
        </w:rPr>
        <w:t xml:space="preserve"> Содержание образования детей от 2-х месяцев до3 лет в дошкольной образовательной организации</w:t>
      </w:r>
      <w:r w:rsidRPr="004C40E6">
        <w:rPr>
          <w:rFonts w:ascii="Times New Roman" w:hAnsi="Times New Roman" w:cs="Times New Roman"/>
          <w:szCs w:val="24"/>
        </w:rPr>
        <w:t xml:space="preserve">». </w:t>
      </w:r>
    </w:p>
    <w:p w:rsidR="006A1206" w:rsidRPr="004C40E6" w:rsidRDefault="006A1206" w:rsidP="00562231">
      <w:pPr>
        <w:widowControl w:val="0"/>
        <w:spacing w:after="0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В течение года  педагоги  детского сада успешно участвовали в конкурсах и мероприятиях различного уровня. </w:t>
      </w:r>
      <w:r w:rsidRPr="004C40E6"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68FDA6B3" wp14:editId="65F11CF5">
            <wp:extent cx="6301648" cy="1994053"/>
            <wp:effectExtent l="0" t="0" r="444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1206" w:rsidRPr="004C40E6" w:rsidRDefault="006A1206" w:rsidP="006A120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CC429E" w:rsidRPr="004C40E6" w:rsidRDefault="00CC429E" w:rsidP="006A120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CC429E" w:rsidRPr="004C40E6" w:rsidRDefault="00CC429E" w:rsidP="006A1206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6A1206" w:rsidRPr="004C40E6" w:rsidRDefault="005C2B07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В 2019</w:t>
      </w:r>
      <w:r w:rsidR="006A1206" w:rsidRPr="004C40E6">
        <w:rPr>
          <w:rFonts w:ascii="Times New Roman" w:hAnsi="Times New Roman" w:cs="Times New Roman"/>
          <w:szCs w:val="24"/>
        </w:rPr>
        <w:t xml:space="preserve"> году педагоги детского сада приняли участие в следующих мероприятиях</w:t>
      </w:r>
      <w:proofErr w:type="gramStart"/>
      <w:r w:rsidR="006A1206" w:rsidRPr="004C40E6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− в педагогических чтениях -2 педагога 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−  краевом </w:t>
      </w:r>
      <w:proofErr w:type="gramStart"/>
      <w:r w:rsidRPr="004C40E6">
        <w:rPr>
          <w:rFonts w:ascii="Times New Roman" w:hAnsi="Times New Roman" w:cs="Times New Roman"/>
          <w:szCs w:val="24"/>
        </w:rPr>
        <w:t>конкурсе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   «Воспитатель Красноярского края »  -1 педагог 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 - </w:t>
      </w:r>
      <w:r w:rsidR="005C2B07" w:rsidRPr="004C40E6">
        <w:rPr>
          <w:rFonts w:ascii="Times New Roman" w:hAnsi="Times New Roman" w:cs="Times New Roman"/>
          <w:szCs w:val="24"/>
        </w:rPr>
        <w:t xml:space="preserve"> педагогические чтения  в </w:t>
      </w:r>
      <w:proofErr w:type="spellStart"/>
      <w:r w:rsidR="005C2B07" w:rsidRPr="004C40E6">
        <w:rPr>
          <w:rFonts w:ascii="Times New Roman" w:hAnsi="Times New Roman" w:cs="Times New Roman"/>
          <w:szCs w:val="24"/>
        </w:rPr>
        <w:t>Балахтинском</w:t>
      </w:r>
      <w:proofErr w:type="spellEnd"/>
      <w:r w:rsidR="005C2B07" w:rsidRPr="004C40E6">
        <w:rPr>
          <w:rFonts w:ascii="Times New Roman" w:hAnsi="Times New Roman" w:cs="Times New Roman"/>
          <w:szCs w:val="24"/>
        </w:rPr>
        <w:t xml:space="preserve"> районе - 1</w:t>
      </w:r>
      <w:r w:rsidRPr="004C40E6">
        <w:rPr>
          <w:rFonts w:ascii="Times New Roman" w:hAnsi="Times New Roman" w:cs="Times New Roman"/>
          <w:szCs w:val="24"/>
        </w:rPr>
        <w:t xml:space="preserve"> педагога 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 -</w:t>
      </w:r>
      <w:r w:rsidR="005C2B07" w:rsidRPr="004C40E6">
        <w:rPr>
          <w:rFonts w:ascii="Times New Roman" w:hAnsi="Times New Roman" w:cs="Times New Roman"/>
          <w:szCs w:val="24"/>
        </w:rPr>
        <w:t xml:space="preserve"> </w:t>
      </w:r>
      <w:r w:rsidRPr="004C40E6">
        <w:rPr>
          <w:rFonts w:ascii="Times New Roman" w:hAnsi="Times New Roman" w:cs="Times New Roman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 работают над своим самообразованием, применяя свои знания   при работе с воспитанниками.</w:t>
      </w:r>
      <w:proofErr w:type="gramStart"/>
      <w:r w:rsidRPr="004C40E6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A1206" w:rsidRPr="004C40E6" w:rsidRDefault="006A1206" w:rsidP="006A12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A1206" w:rsidRPr="004C40E6" w:rsidRDefault="006A1206" w:rsidP="00562231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C40E6">
        <w:rPr>
          <w:rFonts w:ascii="Times New Roman" w:hAnsi="Times New Roman" w:cs="Times New Roman"/>
          <w:b/>
          <w:szCs w:val="24"/>
          <w:lang w:val="en-US"/>
        </w:rPr>
        <w:t>VI</w:t>
      </w:r>
      <w:r w:rsidRPr="004C40E6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6A1206" w:rsidRPr="004C40E6" w:rsidRDefault="006A1206" w:rsidP="00562231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необходимое  учебно-методическое пособие, </w:t>
      </w:r>
      <w:proofErr w:type="gramStart"/>
      <w:r w:rsidRPr="004C40E6">
        <w:rPr>
          <w:rFonts w:ascii="Times New Roman" w:hAnsi="Times New Roman" w:cs="Times New Roman"/>
          <w:szCs w:val="24"/>
        </w:rPr>
        <w:t>рекомендованных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 для планирования </w:t>
      </w:r>
      <w:proofErr w:type="spellStart"/>
      <w:r w:rsidRPr="004C40E6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4C40E6">
        <w:rPr>
          <w:rFonts w:ascii="Times New Roman" w:hAnsi="Times New Roman" w:cs="Times New Roman"/>
          <w:szCs w:val="24"/>
        </w:rPr>
        <w:t>-образовательной работы в соответствии с обязательной частью ООП.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В  течени</w:t>
      </w:r>
      <w:proofErr w:type="gramStart"/>
      <w:r w:rsidRPr="004C40E6">
        <w:rPr>
          <w:rFonts w:ascii="Times New Roman" w:hAnsi="Times New Roman" w:cs="Times New Roman"/>
          <w:szCs w:val="24"/>
        </w:rPr>
        <w:t>и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 года детский сад пополняет  учебно-методический комплект к примерной общеобразовательной программе дошкольного образования «Детство» в соответствии с ФГОС. </w:t>
      </w:r>
    </w:p>
    <w:p w:rsidR="00E4155A" w:rsidRPr="004C40E6" w:rsidRDefault="00E4155A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Приобретено методическое пособие по программе Теремок»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Оснащение методического кабинета  МПК достаточно для реализации образовательной  программы. В методическом кабинете созданы условия для возможности организации совместной деятельности педагогов. Однако  в групповые комнаты  недостаточно оснащены техническим и компьютерным оборудованием.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− информационно-телекоммун</w:t>
      </w:r>
      <w:r w:rsidR="00E4155A" w:rsidRPr="004C40E6">
        <w:rPr>
          <w:rFonts w:ascii="Times New Roman" w:hAnsi="Times New Roman" w:cs="Times New Roman"/>
          <w:szCs w:val="24"/>
        </w:rPr>
        <w:t>икационное оборудование – в 2019 году пополнился  ноутбуком системным блоком с монитором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4C40E6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4C40E6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Учебно-методическое и информационное обеспечение достаточное для организации образовательной деятельности и реализации образовательной программы, но необходимо </w:t>
      </w:r>
      <w:r w:rsidRPr="004C40E6">
        <w:rPr>
          <w:rFonts w:ascii="Times New Roman" w:hAnsi="Times New Roman" w:cs="Times New Roman"/>
          <w:szCs w:val="24"/>
        </w:rPr>
        <w:lastRenderedPageBreak/>
        <w:t xml:space="preserve">обновление демонстрационных картин  по  речевому развитию. </w:t>
      </w:r>
    </w:p>
    <w:p w:rsidR="006A1206" w:rsidRPr="004C40E6" w:rsidRDefault="006A1206" w:rsidP="006A120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A1206" w:rsidRPr="004C40E6" w:rsidRDefault="006A1206" w:rsidP="0056223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C40E6">
        <w:rPr>
          <w:rFonts w:ascii="Times New Roman" w:hAnsi="Times New Roman" w:cs="Times New Roman"/>
          <w:b/>
          <w:szCs w:val="24"/>
          <w:lang w:val="en-US"/>
        </w:rPr>
        <w:t>VII</w:t>
      </w:r>
      <w:r w:rsidRPr="004C40E6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6A1206" w:rsidRPr="004C40E6" w:rsidRDefault="006A1206" w:rsidP="0056223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В  ДОУ сформирована материально-техническая база для реализации образовательных программ, жизнео</w:t>
      </w:r>
      <w:r w:rsidR="00562231">
        <w:rPr>
          <w:rFonts w:ascii="Times New Roman" w:hAnsi="Times New Roman" w:cs="Times New Roman"/>
          <w:szCs w:val="24"/>
        </w:rPr>
        <w:t>беспечения и развития детей. В д</w:t>
      </w:r>
      <w:r w:rsidRPr="004C40E6">
        <w:rPr>
          <w:rFonts w:ascii="Times New Roman" w:hAnsi="Times New Roman" w:cs="Times New Roman"/>
          <w:szCs w:val="24"/>
        </w:rPr>
        <w:t>етском саду оборудованы помещения: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− групповые помещения – 3;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− кабинет заведующего и методический кабинет </w:t>
      </w:r>
      <w:proofErr w:type="gramStart"/>
      <w:r w:rsidRPr="004C40E6">
        <w:rPr>
          <w:rFonts w:ascii="Times New Roman" w:hAnsi="Times New Roman" w:cs="Times New Roman"/>
          <w:szCs w:val="24"/>
        </w:rPr>
        <w:t>совмещены</w:t>
      </w:r>
      <w:proofErr w:type="gramEnd"/>
      <w:r w:rsidRPr="004C40E6">
        <w:rPr>
          <w:rFonts w:ascii="Times New Roman" w:hAnsi="Times New Roman" w:cs="Times New Roman"/>
          <w:szCs w:val="24"/>
        </w:rPr>
        <w:t xml:space="preserve">  – 1;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− методический кабинет – 1;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− музыкальный зал  совмещен  физкультурным залом  – 1;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−пищеблок – 1;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− прачечная – 1;</w:t>
      </w:r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 xml:space="preserve">− медицинский кабинет –  находится на базе </w:t>
      </w:r>
      <w:proofErr w:type="spellStart"/>
      <w:r w:rsidRPr="004C40E6">
        <w:rPr>
          <w:rFonts w:ascii="Times New Roman" w:hAnsi="Times New Roman" w:cs="Times New Roman"/>
          <w:szCs w:val="24"/>
        </w:rPr>
        <w:t>Тюльковского</w:t>
      </w:r>
      <w:proofErr w:type="spellEnd"/>
      <w:r w:rsidRPr="004C40E6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C40E6">
        <w:rPr>
          <w:rFonts w:ascii="Times New Roman" w:hAnsi="Times New Roman" w:cs="Times New Roman"/>
          <w:szCs w:val="24"/>
        </w:rPr>
        <w:t>ФАПа</w:t>
      </w:r>
      <w:proofErr w:type="spellEnd"/>
    </w:p>
    <w:p w:rsidR="00CC429E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  В каждой  групповой  комнате   предметно развивающая среда р</w:t>
      </w:r>
      <w:r w:rsidR="00CC429E" w:rsidRPr="004C40E6">
        <w:rPr>
          <w:rFonts w:ascii="Times New Roman" w:hAnsi="Times New Roman" w:cs="Times New Roman"/>
          <w:szCs w:val="24"/>
        </w:rPr>
        <w:t>азделена на зоны развития В 2019</w:t>
      </w:r>
      <w:r w:rsidRPr="004C40E6">
        <w:rPr>
          <w:rFonts w:ascii="Times New Roman" w:hAnsi="Times New Roman" w:cs="Times New Roman"/>
          <w:szCs w:val="24"/>
        </w:rPr>
        <w:t xml:space="preserve"> году</w:t>
      </w:r>
      <w:r w:rsidR="00336E24" w:rsidRPr="004C40E6">
        <w:rPr>
          <w:rFonts w:ascii="Times New Roman" w:hAnsi="Times New Roman" w:cs="Times New Roman"/>
          <w:szCs w:val="24"/>
        </w:rPr>
        <w:t xml:space="preserve">  была  пополнена</w:t>
      </w:r>
      <w:r w:rsidR="004C40E6" w:rsidRPr="004C40E6">
        <w:rPr>
          <w:rFonts w:ascii="Times New Roman" w:hAnsi="Times New Roman" w:cs="Times New Roman"/>
          <w:szCs w:val="24"/>
        </w:rPr>
        <w:t xml:space="preserve">  предметно развивающая среда</w:t>
      </w:r>
      <w:proofErr w:type="gramStart"/>
      <w:r w:rsidR="004C40E6" w:rsidRPr="004C40E6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6A1206" w:rsidRPr="004C40E6" w:rsidRDefault="006A1206" w:rsidP="005622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4C40E6">
        <w:rPr>
          <w:rFonts w:ascii="Times New Roman" w:hAnsi="Times New Roman" w:cs="Times New Roman"/>
          <w:szCs w:val="24"/>
        </w:rPr>
        <w:t>.</w:t>
      </w:r>
    </w:p>
    <w:p w:rsidR="006A1206" w:rsidRPr="004C40E6" w:rsidRDefault="006A1206" w:rsidP="006A120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909"/>
        <w:gridCol w:w="5635"/>
      </w:tblGrid>
      <w:tr w:rsidR="00336E24" w:rsidRPr="004C40E6" w:rsidTr="00336E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0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№</w:t>
            </w:r>
            <w:proofErr w:type="gramStart"/>
            <w:r w:rsidRPr="004C40E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C40E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91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 Приобретено </w:t>
            </w:r>
          </w:p>
        </w:tc>
        <w:tc>
          <w:tcPr>
            <w:tcW w:w="5795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Сумма </w:t>
            </w:r>
          </w:p>
        </w:tc>
      </w:tr>
      <w:tr w:rsidR="00336E24" w:rsidRPr="004C40E6" w:rsidTr="00336E2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0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991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 xml:space="preserve">  Игрушки </w:t>
            </w:r>
          </w:p>
        </w:tc>
        <w:tc>
          <w:tcPr>
            <w:tcW w:w="5795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0E6">
              <w:rPr>
                <w:rFonts w:ascii="Times New Roman" w:hAnsi="Times New Roman" w:cs="Times New Roman"/>
                <w:szCs w:val="24"/>
              </w:rPr>
              <w:t>20000,00</w:t>
            </w:r>
          </w:p>
        </w:tc>
      </w:tr>
      <w:tr w:rsidR="00336E24" w:rsidRPr="004C40E6" w:rsidTr="00336E2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20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Мебель </w:t>
            </w:r>
          </w:p>
        </w:tc>
        <w:tc>
          <w:tcPr>
            <w:tcW w:w="5795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33550,00</w:t>
            </w:r>
          </w:p>
        </w:tc>
      </w:tr>
      <w:tr w:rsidR="00336E24" w:rsidRPr="004C40E6" w:rsidTr="00336E2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20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Игровое оборудование </w:t>
            </w:r>
          </w:p>
        </w:tc>
        <w:tc>
          <w:tcPr>
            <w:tcW w:w="5795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100642,00</w:t>
            </w:r>
          </w:p>
        </w:tc>
      </w:tr>
      <w:tr w:rsidR="00336E24" w:rsidRPr="004C40E6" w:rsidTr="00336E2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20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 </w:t>
            </w: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5795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6415,00</w:t>
            </w:r>
          </w:p>
        </w:tc>
      </w:tr>
      <w:tr w:rsidR="00336E24" w:rsidRPr="004C40E6" w:rsidTr="00336E2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0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991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Итого </w:t>
            </w:r>
          </w:p>
        </w:tc>
        <w:tc>
          <w:tcPr>
            <w:tcW w:w="5795" w:type="dxa"/>
          </w:tcPr>
          <w:p w:rsidR="00336E24" w:rsidRPr="004C40E6" w:rsidRDefault="00336E24" w:rsidP="00CC429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4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160607,00</w:t>
            </w:r>
          </w:p>
        </w:tc>
      </w:tr>
    </w:tbl>
    <w:p w:rsidR="00CC429E" w:rsidRPr="004C40E6" w:rsidRDefault="00CC429E" w:rsidP="006A120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CC429E" w:rsidRPr="004C40E6" w:rsidRDefault="00CC429E" w:rsidP="006A120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CC429E" w:rsidRDefault="00CC429E" w:rsidP="006A1206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u w:val="single"/>
          <w:lang w:eastAsia="ru-RU"/>
        </w:rPr>
      </w:pPr>
    </w:p>
    <w:p w:rsidR="004C40E6" w:rsidRDefault="004C40E6" w:rsidP="006A1206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u w:val="single"/>
          <w:lang w:eastAsia="ru-RU"/>
        </w:rPr>
      </w:pPr>
    </w:p>
    <w:p w:rsidR="004C40E6" w:rsidRPr="006A1206" w:rsidRDefault="004C40E6" w:rsidP="006A1206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u w:val="single"/>
          <w:lang w:eastAsia="ru-RU"/>
        </w:rPr>
      </w:pPr>
    </w:p>
    <w:p w:rsidR="006A1206" w:rsidRPr="006A1206" w:rsidRDefault="006A1206" w:rsidP="006A120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Показатели</w:t>
      </w:r>
    </w:p>
    <w:p w:rsidR="006A1206" w:rsidRPr="006A1206" w:rsidRDefault="006A1206" w:rsidP="006A120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деятельности дошкольной образовательной организации, подлежащей </w:t>
      </w:r>
      <w:proofErr w:type="spellStart"/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самообследованию</w:t>
      </w:r>
      <w:proofErr w:type="spellEnd"/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</w:p>
    <w:p w:rsidR="006A1206" w:rsidRPr="006A1206" w:rsidRDefault="006A1206" w:rsidP="006A120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(утв. Приказом Министерства образования и науки РФ от 10 декабря 2013г. №1324)</w:t>
      </w:r>
    </w:p>
    <w:p w:rsidR="006A1206" w:rsidRPr="006A1206" w:rsidRDefault="006A1206" w:rsidP="006A1206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МБДОУ   </w:t>
      </w:r>
      <w:proofErr w:type="spellStart"/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Тюльтковский</w:t>
      </w:r>
      <w:proofErr w:type="spellEnd"/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тский сад   «Светлячок» за  2019</w:t>
      </w:r>
      <w:r w:rsidRPr="006A120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6876"/>
        <w:gridCol w:w="2545"/>
      </w:tblGrid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режиме полного дня</w:t>
            </w:r>
            <w:proofErr w:type="gramEnd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 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1.1.4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912" w:type="dxa"/>
          </w:tcPr>
          <w:p w:rsidR="006A1206" w:rsidRPr="006A1206" w:rsidRDefault="00E53A5A" w:rsidP="00E53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56  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12" w:type="dxa"/>
          </w:tcPr>
          <w:p w:rsidR="006A1206" w:rsidRPr="006A1206" w:rsidRDefault="00E53A5A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человек/100%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режиме полного дня</w:t>
            </w:r>
            <w:proofErr w:type="gramEnd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912" w:type="dxa"/>
          </w:tcPr>
          <w:p w:rsidR="006A1206" w:rsidRPr="006A1206" w:rsidRDefault="00E53A5A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73человек/19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 человек/0%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 человек/0%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воспитанников с органическими возможностями здоровья в общей численности воспитанников, получающих услуги:</w:t>
            </w:r>
          </w:p>
        </w:tc>
        <w:tc>
          <w:tcPr>
            <w:tcW w:w="2912" w:type="dxa"/>
          </w:tcPr>
          <w:p w:rsidR="006A1206" w:rsidRPr="006A1206" w:rsidRDefault="00E53A5A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человек/2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12" w:type="dxa"/>
          </w:tcPr>
          <w:p w:rsidR="006A1206" w:rsidRPr="006A1206" w:rsidRDefault="00E53A5A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человек/2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12" w:type="dxa"/>
          </w:tcPr>
          <w:p w:rsidR="006A1206" w:rsidRPr="006A1206" w:rsidRDefault="00E53A5A" w:rsidP="00E53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 человек/98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912" w:type="dxa"/>
          </w:tcPr>
          <w:p w:rsidR="006A1206" w:rsidRPr="006A1206" w:rsidRDefault="00E53A5A" w:rsidP="00E53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 человек/100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12" w:type="dxa"/>
          </w:tcPr>
          <w:p w:rsidR="006A1206" w:rsidRPr="006A1206" w:rsidRDefault="00FB0EB5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0E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дней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7 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2D1D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человека /44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3</w:t>
            </w:r>
            <w:r w:rsidR="002D1D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 /44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человека /56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1.7.4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человека/56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человек70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 человек/0 %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2912" w:type="dxa"/>
          </w:tcPr>
          <w:p w:rsidR="006A1206" w:rsidRPr="006A1206" w:rsidRDefault="00FB0EB5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человек/70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человека/14%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человек/14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1человек/14%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12" w:type="dxa"/>
          </w:tcPr>
          <w:p w:rsidR="006A1206" w:rsidRPr="006A1206" w:rsidRDefault="008A4CC1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ловек/70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912" w:type="dxa"/>
          </w:tcPr>
          <w:p w:rsidR="006A1206" w:rsidRPr="006A1206" w:rsidRDefault="002D1D58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 человека/14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12" w:type="dxa"/>
          </w:tcPr>
          <w:p w:rsidR="006A1206" w:rsidRPr="006A1206" w:rsidRDefault="002D1D58" w:rsidP="002D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  <w:r w:rsidR="006A1206"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1человек/10человек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Учителя-логопеда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1.15.4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1.15.5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1.15.6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429/ </w:t>
            </w:r>
            <w:r w:rsidR="002D1D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5,7</w:t>
            </w: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кв.м.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  <w:proofErr w:type="spellStart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6A1206" w:rsidRPr="006A1206" w:rsidTr="00F93D21">
        <w:tc>
          <w:tcPr>
            <w:tcW w:w="1101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10773" w:type="dxa"/>
          </w:tcPr>
          <w:p w:rsidR="006A1206" w:rsidRPr="006A1206" w:rsidRDefault="006A1206" w:rsidP="006A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12" w:type="dxa"/>
          </w:tcPr>
          <w:p w:rsidR="006A1206" w:rsidRPr="006A1206" w:rsidRDefault="006A1206" w:rsidP="006A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1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</w:p>
        </w:tc>
      </w:tr>
    </w:tbl>
    <w:p w:rsidR="006A1206" w:rsidRPr="006A1206" w:rsidRDefault="006A1206" w:rsidP="006A1206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6A1206" w:rsidRPr="006A1206" w:rsidRDefault="006A1206" w:rsidP="006A1206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6A1206" w:rsidRPr="006A1206" w:rsidRDefault="006A1206" w:rsidP="006A1206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6A1206" w:rsidRPr="006A1206" w:rsidRDefault="006A1206" w:rsidP="006A12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1206">
        <w:rPr>
          <w:rFonts w:ascii="Times New Roman" w:hAnsi="Times New Roman" w:cs="Times New Roman"/>
          <w:szCs w:val="24"/>
        </w:rPr>
        <w:t xml:space="preserve">Анализ показателей указывает на то, что  образовательное учреждение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6A1206">
        <w:rPr>
          <w:rFonts w:ascii="Times New Roman" w:hAnsi="Times New Roman" w:cs="Times New Roman"/>
          <w:szCs w:val="24"/>
        </w:rPr>
        <w:t>ДО</w:t>
      </w:r>
      <w:proofErr w:type="gramEnd"/>
      <w:r w:rsidRPr="006A1206">
        <w:rPr>
          <w:rFonts w:ascii="Times New Roman" w:hAnsi="Times New Roman" w:cs="Times New Roman"/>
          <w:szCs w:val="24"/>
        </w:rPr>
        <w:t>.</w:t>
      </w:r>
    </w:p>
    <w:p w:rsidR="00407C84" w:rsidRDefault="006A1206" w:rsidP="006A1206">
      <w:pPr>
        <w:rPr>
          <w:sz w:val="20"/>
          <w:szCs w:val="20"/>
        </w:rPr>
      </w:pPr>
      <w:r w:rsidRPr="006A1206">
        <w:rPr>
          <w:rFonts w:ascii="Times New Roman" w:hAnsi="Times New Roman" w:cs="Times New Roman"/>
          <w:szCs w:val="24"/>
        </w:rP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</w:t>
      </w:r>
      <w:r w:rsidR="004C40E6">
        <w:rPr>
          <w:rFonts w:ascii="Times New Roman" w:hAnsi="Times New Roman" w:cs="Times New Roman"/>
          <w:szCs w:val="24"/>
        </w:rPr>
        <w:t xml:space="preserve"> повышают свое педагогическое </w:t>
      </w:r>
      <w:proofErr w:type="spellStart"/>
      <w:r w:rsidR="004C40E6">
        <w:rPr>
          <w:rFonts w:ascii="Times New Roman" w:hAnsi="Times New Roman" w:cs="Times New Roman"/>
          <w:szCs w:val="24"/>
        </w:rPr>
        <w:t>мастерство</w:t>
      </w:r>
      <w:proofErr w:type="gramStart"/>
      <w:r w:rsidR="004C40E6">
        <w:rPr>
          <w:rFonts w:ascii="Times New Roman" w:hAnsi="Times New Roman" w:cs="Times New Roman"/>
          <w:szCs w:val="24"/>
        </w:rPr>
        <w:t>,ч</w:t>
      </w:r>
      <w:proofErr w:type="gramEnd"/>
      <w:r w:rsidR="004C40E6">
        <w:rPr>
          <w:rFonts w:ascii="Times New Roman" w:hAnsi="Times New Roman" w:cs="Times New Roman"/>
          <w:szCs w:val="24"/>
        </w:rPr>
        <w:t>то</w:t>
      </w:r>
      <w:proofErr w:type="spellEnd"/>
      <w:r w:rsidR="004C40E6">
        <w:rPr>
          <w:rFonts w:ascii="Times New Roman" w:hAnsi="Times New Roman" w:cs="Times New Roman"/>
          <w:szCs w:val="24"/>
        </w:rPr>
        <w:t xml:space="preserve">  </w:t>
      </w:r>
      <w:r w:rsidRPr="006A1206">
        <w:rPr>
          <w:rFonts w:ascii="Times New Roman" w:hAnsi="Times New Roman" w:cs="Times New Roman"/>
          <w:szCs w:val="24"/>
        </w:rPr>
        <w:t>обеспечивает результативность образовательной деятельности</w:t>
      </w:r>
    </w:p>
    <w:p w:rsidR="00407C84" w:rsidRDefault="00407C84">
      <w:pPr>
        <w:rPr>
          <w:sz w:val="20"/>
          <w:szCs w:val="20"/>
        </w:rPr>
      </w:pPr>
    </w:p>
    <w:p w:rsidR="001A6885" w:rsidRDefault="001A6885"/>
    <w:sectPr w:rsidR="001A6885" w:rsidSect="009C066D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ACC"/>
    <w:multiLevelType w:val="hybridMultilevel"/>
    <w:tmpl w:val="77F2E5B6"/>
    <w:lvl w:ilvl="0" w:tplc="D84A1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53"/>
    <w:rsid w:val="0000397C"/>
    <w:rsid w:val="00017EB6"/>
    <w:rsid w:val="0002774D"/>
    <w:rsid w:val="0003284F"/>
    <w:rsid w:val="00035A70"/>
    <w:rsid w:val="00037A2B"/>
    <w:rsid w:val="00037D6C"/>
    <w:rsid w:val="00037FD3"/>
    <w:rsid w:val="000454A8"/>
    <w:rsid w:val="00051DCC"/>
    <w:rsid w:val="00060E64"/>
    <w:rsid w:val="00066E7A"/>
    <w:rsid w:val="0007108E"/>
    <w:rsid w:val="000827FC"/>
    <w:rsid w:val="0008308D"/>
    <w:rsid w:val="000859AC"/>
    <w:rsid w:val="00095213"/>
    <w:rsid w:val="000A1D3F"/>
    <w:rsid w:val="000A2611"/>
    <w:rsid w:val="000A3B36"/>
    <w:rsid w:val="000A3F15"/>
    <w:rsid w:val="000B4A1D"/>
    <w:rsid w:val="000B54AE"/>
    <w:rsid w:val="000C4E12"/>
    <w:rsid w:val="000C51E9"/>
    <w:rsid w:val="000D30CA"/>
    <w:rsid w:val="000D3AC1"/>
    <w:rsid w:val="000D3BE0"/>
    <w:rsid w:val="000F5C38"/>
    <w:rsid w:val="000F5FB3"/>
    <w:rsid w:val="00101C51"/>
    <w:rsid w:val="00102924"/>
    <w:rsid w:val="001074CA"/>
    <w:rsid w:val="00123E90"/>
    <w:rsid w:val="001247AE"/>
    <w:rsid w:val="00132DF7"/>
    <w:rsid w:val="00142A38"/>
    <w:rsid w:val="00144238"/>
    <w:rsid w:val="00146282"/>
    <w:rsid w:val="0015327B"/>
    <w:rsid w:val="00153CA7"/>
    <w:rsid w:val="00154264"/>
    <w:rsid w:val="0015560C"/>
    <w:rsid w:val="00170A92"/>
    <w:rsid w:val="00171FCC"/>
    <w:rsid w:val="001735E5"/>
    <w:rsid w:val="00180A0F"/>
    <w:rsid w:val="00184350"/>
    <w:rsid w:val="00187627"/>
    <w:rsid w:val="001A6885"/>
    <w:rsid w:val="001A76C3"/>
    <w:rsid w:val="001C29D2"/>
    <w:rsid w:val="001E1823"/>
    <w:rsid w:val="001E1A8A"/>
    <w:rsid w:val="001F28C9"/>
    <w:rsid w:val="001F7D4C"/>
    <w:rsid w:val="00200DEA"/>
    <w:rsid w:val="002043ED"/>
    <w:rsid w:val="00220CA7"/>
    <w:rsid w:val="002236B3"/>
    <w:rsid w:val="002249C3"/>
    <w:rsid w:val="002313AB"/>
    <w:rsid w:val="00242682"/>
    <w:rsid w:val="00250389"/>
    <w:rsid w:val="002569D2"/>
    <w:rsid w:val="00261CC3"/>
    <w:rsid w:val="00267DB6"/>
    <w:rsid w:val="0027077C"/>
    <w:rsid w:val="00280389"/>
    <w:rsid w:val="002818BD"/>
    <w:rsid w:val="002915ED"/>
    <w:rsid w:val="00292B9A"/>
    <w:rsid w:val="00292DD6"/>
    <w:rsid w:val="00293FA8"/>
    <w:rsid w:val="002A0769"/>
    <w:rsid w:val="002A0D76"/>
    <w:rsid w:val="002A20A7"/>
    <w:rsid w:val="002A3440"/>
    <w:rsid w:val="002B18F6"/>
    <w:rsid w:val="002B1F3F"/>
    <w:rsid w:val="002C3020"/>
    <w:rsid w:val="002D14AD"/>
    <w:rsid w:val="002D1D58"/>
    <w:rsid w:val="002F062A"/>
    <w:rsid w:val="002F24AA"/>
    <w:rsid w:val="002F6437"/>
    <w:rsid w:val="00301C07"/>
    <w:rsid w:val="00302B76"/>
    <w:rsid w:val="00307617"/>
    <w:rsid w:val="00314C68"/>
    <w:rsid w:val="00326B5F"/>
    <w:rsid w:val="00326E6D"/>
    <w:rsid w:val="00330B69"/>
    <w:rsid w:val="003353D0"/>
    <w:rsid w:val="00336E24"/>
    <w:rsid w:val="0033766E"/>
    <w:rsid w:val="003422F2"/>
    <w:rsid w:val="003464FF"/>
    <w:rsid w:val="00350D62"/>
    <w:rsid w:val="003529F2"/>
    <w:rsid w:val="00352C6A"/>
    <w:rsid w:val="00353DD9"/>
    <w:rsid w:val="0036537E"/>
    <w:rsid w:val="003712F0"/>
    <w:rsid w:val="003758A8"/>
    <w:rsid w:val="00377CE0"/>
    <w:rsid w:val="00395E78"/>
    <w:rsid w:val="003A016F"/>
    <w:rsid w:val="003A127E"/>
    <w:rsid w:val="003A2622"/>
    <w:rsid w:val="003A2D12"/>
    <w:rsid w:val="003A583E"/>
    <w:rsid w:val="003B29E0"/>
    <w:rsid w:val="003B6290"/>
    <w:rsid w:val="003B7419"/>
    <w:rsid w:val="003C0296"/>
    <w:rsid w:val="003C1D74"/>
    <w:rsid w:val="003C2A38"/>
    <w:rsid w:val="003C337B"/>
    <w:rsid w:val="003C71ED"/>
    <w:rsid w:val="003D0C58"/>
    <w:rsid w:val="003D4808"/>
    <w:rsid w:val="003D4C4C"/>
    <w:rsid w:val="003D4E66"/>
    <w:rsid w:val="003E6C16"/>
    <w:rsid w:val="003F0A20"/>
    <w:rsid w:val="003F10EF"/>
    <w:rsid w:val="003F2BC4"/>
    <w:rsid w:val="003F356E"/>
    <w:rsid w:val="003F6786"/>
    <w:rsid w:val="003F67E0"/>
    <w:rsid w:val="00403551"/>
    <w:rsid w:val="00404F5E"/>
    <w:rsid w:val="00407C84"/>
    <w:rsid w:val="00413521"/>
    <w:rsid w:val="00414E24"/>
    <w:rsid w:val="004207A5"/>
    <w:rsid w:val="00431882"/>
    <w:rsid w:val="00432050"/>
    <w:rsid w:val="00434AE3"/>
    <w:rsid w:val="00436226"/>
    <w:rsid w:val="004408BD"/>
    <w:rsid w:val="00442724"/>
    <w:rsid w:val="00442BDC"/>
    <w:rsid w:val="00453DFC"/>
    <w:rsid w:val="004574F8"/>
    <w:rsid w:val="0046304F"/>
    <w:rsid w:val="0046504E"/>
    <w:rsid w:val="00467DD8"/>
    <w:rsid w:val="0047683E"/>
    <w:rsid w:val="00491F76"/>
    <w:rsid w:val="0049298A"/>
    <w:rsid w:val="00496712"/>
    <w:rsid w:val="004A02D4"/>
    <w:rsid w:val="004A258C"/>
    <w:rsid w:val="004B06CB"/>
    <w:rsid w:val="004C40E6"/>
    <w:rsid w:val="004D0788"/>
    <w:rsid w:val="004E2BEE"/>
    <w:rsid w:val="004E5A17"/>
    <w:rsid w:val="004F355B"/>
    <w:rsid w:val="004F48FB"/>
    <w:rsid w:val="00500B66"/>
    <w:rsid w:val="00500CD8"/>
    <w:rsid w:val="00501D49"/>
    <w:rsid w:val="00506BFB"/>
    <w:rsid w:val="00510861"/>
    <w:rsid w:val="00515038"/>
    <w:rsid w:val="00520362"/>
    <w:rsid w:val="00522D69"/>
    <w:rsid w:val="005260DF"/>
    <w:rsid w:val="00527A32"/>
    <w:rsid w:val="005318C1"/>
    <w:rsid w:val="00533DD7"/>
    <w:rsid w:val="005349DA"/>
    <w:rsid w:val="00545B9C"/>
    <w:rsid w:val="00550EE2"/>
    <w:rsid w:val="00555639"/>
    <w:rsid w:val="00561C08"/>
    <w:rsid w:val="00562231"/>
    <w:rsid w:val="005623D3"/>
    <w:rsid w:val="00565896"/>
    <w:rsid w:val="00570288"/>
    <w:rsid w:val="00572326"/>
    <w:rsid w:val="0057514C"/>
    <w:rsid w:val="0057665C"/>
    <w:rsid w:val="00576C6F"/>
    <w:rsid w:val="005834C4"/>
    <w:rsid w:val="00584AD1"/>
    <w:rsid w:val="00594361"/>
    <w:rsid w:val="00594A64"/>
    <w:rsid w:val="00595C20"/>
    <w:rsid w:val="005A4B3B"/>
    <w:rsid w:val="005A6345"/>
    <w:rsid w:val="005A74C1"/>
    <w:rsid w:val="005B1C27"/>
    <w:rsid w:val="005B32AF"/>
    <w:rsid w:val="005B4FD1"/>
    <w:rsid w:val="005C2B07"/>
    <w:rsid w:val="005C3450"/>
    <w:rsid w:val="005D1879"/>
    <w:rsid w:val="005D2B14"/>
    <w:rsid w:val="005E56F9"/>
    <w:rsid w:val="00602B02"/>
    <w:rsid w:val="0060675F"/>
    <w:rsid w:val="00610F74"/>
    <w:rsid w:val="00616FE9"/>
    <w:rsid w:val="0062053B"/>
    <w:rsid w:val="00624127"/>
    <w:rsid w:val="00630AED"/>
    <w:rsid w:val="00632DAA"/>
    <w:rsid w:val="00632F35"/>
    <w:rsid w:val="00634914"/>
    <w:rsid w:val="006363B1"/>
    <w:rsid w:val="00636A17"/>
    <w:rsid w:val="0064017F"/>
    <w:rsid w:val="00643952"/>
    <w:rsid w:val="0065042E"/>
    <w:rsid w:val="006522BB"/>
    <w:rsid w:val="00660D0F"/>
    <w:rsid w:val="00662A9A"/>
    <w:rsid w:val="00664557"/>
    <w:rsid w:val="00664AAB"/>
    <w:rsid w:val="0066774B"/>
    <w:rsid w:val="00667F5B"/>
    <w:rsid w:val="00671679"/>
    <w:rsid w:val="006732A8"/>
    <w:rsid w:val="0067457E"/>
    <w:rsid w:val="00675178"/>
    <w:rsid w:val="00685CE4"/>
    <w:rsid w:val="00690865"/>
    <w:rsid w:val="006919D3"/>
    <w:rsid w:val="00695062"/>
    <w:rsid w:val="006A1206"/>
    <w:rsid w:val="006A2D8B"/>
    <w:rsid w:val="006A43B5"/>
    <w:rsid w:val="006C0D04"/>
    <w:rsid w:val="006C1699"/>
    <w:rsid w:val="006C1A20"/>
    <w:rsid w:val="006C4FDD"/>
    <w:rsid w:val="006D0EA7"/>
    <w:rsid w:val="006E7E81"/>
    <w:rsid w:val="006F51E6"/>
    <w:rsid w:val="007022D7"/>
    <w:rsid w:val="00702646"/>
    <w:rsid w:val="00721896"/>
    <w:rsid w:val="00721A06"/>
    <w:rsid w:val="00732B75"/>
    <w:rsid w:val="00733D17"/>
    <w:rsid w:val="00734E77"/>
    <w:rsid w:val="00741E30"/>
    <w:rsid w:val="00745D45"/>
    <w:rsid w:val="0075036F"/>
    <w:rsid w:val="00764FC7"/>
    <w:rsid w:val="007678C7"/>
    <w:rsid w:val="007710E6"/>
    <w:rsid w:val="00776798"/>
    <w:rsid w:val="0078734F"/>
    <w:rsid w:val="007900E2"/>
    <w:rsid w:val="00797B36"/>
    <w:rsid w:val="007A78B7"/>
    <w:rsid w:val="007B1002"/>
    <w:rsid w:val="007B38B9"/>
    <w:rsid w:val="007C0847"/>
    <w:rsid w:val="007C1CB0"/>
    <w:rsid w:val="007D071F"/>
    <w:rsid w:val="0081546F"/>
    <w:rsid w:val="00815BA8"/>
    <w:rsid w:val="00822343"/>
    <w:rsid w:val="00835E52"/>
    <w:rsid w:val="008520BC"/>
    <w:rsid w:val="00856D96"/>
    <w:rsid w:val="0086172F"/>
    <w:rsid w:val="00861DAB"/>
    <w:rsid w:val="00867723"/>
    <w:rsid w:val="0087016B"/>
    <w:rsid w:val="008746B3"/>
    <w:rsid w:val="00886405"/>
    <w:rsid w:val="008900CB"/>
    <w:rsid w:val="0089034A"/>
    <w:rsid w:val="008922F3"/>
    <w:rsid w:val="008A0FAD"/>
    <w:rsid w:val="008A4CC1"/>
    <w:rsid w:val="008A754C"/>
    <w:rsid w:val="008B12AE"/>
    <w:rsid w:val="008C2AB1"/>
    <w:rsid w:val="008C565D"/>
    <w:rsid w:val="008C58DE"/>
    <w:rsid w:val="008C5C4D"/>
    <w:rsid w:val="008D600D"/>
    <w:rsid w:val="008E1865"/>
    <w:rsid w:val="008E2B45"/>
    <w:rsid w:val="008F1B94"/>
    <w:rsid w:val="008F7523"/>
    <w:rsid w:val="009131D9"/>
    <w:rsid w:val="00913581"/>
    <w:rsid w:val="00926902"/>
    <w:rsid w:val="00932BB2"/>
    <w:rsid w:val="00934006"/>
    <w:rsid w:val="0093602D"/>
    <w:rsid w:val="009550EC"/>
    <w:rsid w:val="00965AEB"/>
    <w:rsid w:val="00965FB8"/>
    <w:rsid w:val="009660E4"/>
    <w:rsid w:val="00974A4E"/>
    <w:rsid w:val="00975460"/>
    <w:rsid w:val="00981502"/>
    <w:rsid w:val="00983574"/>
    <w:rsid w:val="00985430"/>
    <w:rsid w:val="00990E29"/>
    <w:rsid w:val="009937A0"/>
    <w:rsid w:val="00997C3A"/>
    <w:rsid w:val="009A401F"/>
    <w:rsid w:val="009A481E"/>
    <w:rsid w:val="009B27CB"/>
    <w:rsid w:val="009B2A9A"/>
    <w:rsid w:val="009C066D"/>
    <w:rsid w:val="009C51D4"/>
    <w:rsid w:val="009C75D7"/>
    <w:rsid w:val="009E3C2D"/>
    <w:rsid w:val="009E60E4"/>
    <w:rsid w:val="009F33E1"/>
    <w:rsid w:val="009F5790"/>
    <w:rsid w:val="009F62A5"/>
    <w:rsid w:val="009F7F50"/>
    <w:rsid w:val="00A02E9F"/>
    <w:rsid w:val="00A042AC"/>
    <w:rsid w:val="00A12DFE"/>
    <w:rsid w:val="00A20499"/>
    <w:rsid w:val="00A222C1"/>
    <w:rsid w:val="00A30ACE"/>
    <w:rsid w:val="00A357B7"/>
    <w:rsid w:val="00A35BAA"/>
    <w:rsid w:val="00A44807"/>
    <w:rsid w:val="00A45C0B"/>
    <w:rsid w:val="00A462D3"/>
    <w:rsid w:val="00A47061"/>
    <w:rsid w:val="00A55C32"/>
    <w:rsid w:val="00A55EDF"/>
    <w:rsid w:val="00A56CE7"/>
    <w:rsid w:val="00A62AEA"/>
    <w:rsid w:val="00A67E56"/>
    <w:rsid w:val="00A70B88"/>
    <w:rsid w:val="00A742FB"/>
    <w:rsid w:val="00A803CF"/>
    <w:rsid w:val="00A8190F"/>
    <w:rsid w:val="00A850E6"/>
    <w:rsid w:val="00A8511A"/>
    <w:rsid w:val="00A87281"/>
    <w:rsid w:val="00A90A7D"/>
    <w:rsid w:val="00A90B7C"/>
    <w:rsid w:val="00A94AD2"/>
    <w:rsid w:val="00AA4614"/>
    <w:rsid w:val="00AA53FE"/>
    <w:rsid w:val="00AA7084"/>
    <w:rsid w:val="00AB195C"/>
    <w:rsid w:val="00AB2475"/>
    <w:rsid w:val="00AB7569"/>
    <w:rsid w:val="00AC165C"/>
    <w:rsid w:val="00AC4EE4"/>
    <w:rsid w:val="00AD0B60"/>
    <w:rsid w:val="00AD6439"/>
    <w:rsid w:val="00AD67CB"/>
    <w:rsid w:val="00AD72DE"/>
    <w:rsid w:val="00AE1993"/>
    <w:rsid w:val="00AE494C"/>
    <w:rsid w:val="00AE7DBD"/>
    <w:rsid w:val="00AF23A7"/>
    <w:rsid w:val="00AF40C7"/>
    <w:rsid w:val="00AF4474"/>
    <w:rsid w:val="00AF6B82"/>
    <w:rsid w:val="00B005B0"/>
    <w:rsid w:val="00B20DD7"/>
    <w:rsid w:val="00B21938"/>
    <w:rsid w:val="00B21EEC"/>
    <w:rsid w:val="00B2295C"/>
    <w:rsid w:val="00B25D1D"/>
    <w:rsid w:val="00B26ABB"/>
    <w:rsid w:val="00B26CD7"/>
    <w:rsid w:val="00B277D2"/>
    <w:rsid w:val="00B330DC"/>
    <w:rsid w:val="00B37919"/>
    <w:rsid w:val="00B40448"/>
    <w:rsid w:val="00B420F8"/>
    <w:rsid w:val="00B468A4"/>
    <w:rsid w:val="00B57705"/>
    <w:rsid w:val="00B62914"/>
    <w:rsid w:val="00B637BD"/>
    <w:rsid w:val="00B73348"/>
    <w:rsid w:val="00B738AD"/>
    <w:rsid w:val="00B94C69"/>
    <w:rsid w:val="00BA062A"/>
    <w:rsid w:val="00BB4E11"/>
    <w:rsid w:val="00BB5576"/>
    <w:rsid w:val="00BB7ACC"/>
    <w:rsid w:val="00BC2123"/>
    <w:rsid w:val="00BC7880"/>
    <w:rsid w:val="00BD489A"/>
    <w:rsid w:val="00BD4AE6"/>
    <w:rsid w:val="00BD666C"/>
    <w:rsid w:val="00BD6AD0"/>
    <w:rsid w:val="00BD6FB8"/>
    <w:rsid w:val="00BD7615"/>
    <w:rsid w:val="00BE0EFB"/>
    <w:rsid w:val="00BF1695"/>
    <w:rsid w:val="00C04629"/>
    <w:rsid w:val="00C22BC5"/>
    <w:rsid w:val="00C23987"/>
    <w:rsid w:val="00C24AEB"/>
    <w:rsid w:val="00C25259"/>
    <w:rsid w:val="00C2592E"/>
    <w:rsid w:val="00C261F8"/>
    <w:rsid w:val="00C30894"/>
    <w:rsid w:val="00C31EDE"/>
    <w:rsid w:val="00C33CBE"/>
    <w:rsid w:val="00C34094"/>
    <w:rsid w:val="00C355F2"/>
    <w:rsid w:val="00C475F9"/>
    <w:rsid w:val="00C53C72"/>
    <w:rsid w:val="00C5542F"/>
    <w:rsid w:val="00C60354"/>
    <w:rsid w:val="00C62268"/>
    <w:rsid w:val="00C674BD"/>
    <w:rsid w:val="00C72BF8"/>
    <w:rsid w:val="00C7698B"/>
    <w:rsid w:val="00C7735B"/>
    <w:rsid w:val="00C862DB"/>
    <w:rsid w:val="00C964E7"/>
    <w:rsid w:val="00C9675B"/>
    <w:rsid w:val="00CA3094"/>
    <w:rsid w:val="00CB4171"/>
    <w:rsid w:val="00CC3A2F"/>
    <w:rsid w:val="00CC429E"/>
    <w:rsid w:val="00CC6AF8"/>
    <w:rsid w:val="00CD6249"/>
    <w:rsid w:val="00CE0C59"/>
    <w:rsid w:val="00CE5EE9"/>
    <w:rsid w:val="00CF1822"/>
    <w:rsid w:val="00CF3D03"/>
    <w:rsid w:val="00D01F19"/>
    <w:rsid w:val="00D0424F"/>
    <w:rsid w:val="00D065F5"/>
    <w:rsid w:val="00D10890"/>
    <w:rsid w:val="00D20B1D"/>
    <w:rsid w:val="00D22746"/>
    <w:rsid w:val="00D24C30"/>
    <w:rsid w:val="00D25D58"/>
    <w:rsid w:val="00D30E4C"/>
    <w:rsid w:val="00D35D2B"/>
    <w:rsid w:val="00D46F83"/>
    <w:rsid w:val="00D47C9D"/>
    <w:rsid w:val="00D600F9"/>
    <w:rsid w:val="00D655C7"/>
    <w:rsid w:val="00D66C81"/>
    <w:rsid w:val="00D758F2"/>
    <w:rsid w:val="00D77A53"/>
    <w:rsid w:val="00D77C2E"/>
    <w:rsid w:val="00D83847"/>
    <w:rsid w:val="00D8499B"/>
    <w:rsid w:val="00D84B65"/>
    <w:rsid w:val="00D87941"/>
    <w:rsid w:val="00D87E2B"/>
    <w:rsid w:val="00D94D54"/>
    <w:rsid w:val="00DA6CD1"/>
    <w:rsid w:val="00DC1724"/>
    <w:rsid w:val="00DD336D"/>
    <w:rsid w:val="00DD6130"/>
    <w:rsid w:val="00DE41A1"/>
    <w:rsid w:val="00DF1F43"/>
    <w:rsid w:val="00DF385F"/>
    <w:rsid w:val="00E06CC9"/>
    <w:rsid w:val="00E10E25"/>
    <w:rsid w:val="00E13707"/>
    <w:rsid w:val="00E14DC4"/>
    <w:rsid w:val="00E2069D"/>
    <w:rsid w:val="00E23B25"/>
    <w:rsid w:val="00E32F42"/>
    <w:rsid w:val="00E33D22"/>
    <w:rsid w:val="00E36F13"/>
    <w:rsid w:val="00E4155A"/>
    <w:rsid w:val="00E53A5A"/>
    <w:rsid w:val="00E827AE"/>
    <w:rsid w:val="00E927D3"/>
    <w:rsid w:val="00E929EE"/>
    <w:rsid w:val="00EA3B91"/>
    <w:rsid w:val="00EA5FF0"/>
    <w:rsid w:val="00EA60A4"/>
    <w:rsid w:val="00EB3879"/>
    <w:rsid w:val="00EC0B21"/>
    <w:rsid w:val="00EC5785"/>
    <w:rsid w:val="00ED2093"/>
    <w:rsid w:val="00ED79D3"/>
    <w:rsid w:val="00EE0553"/>
    <w:rsid w:val="00EE4090"/>
    <w:rsid w:val="00EE4580"/>
    <w:rsid w:val="00EE571E"/>
    <w:rsid w:val="00F009B4"/>
    <w:rsid w:val="00F01D49"/>
    <w:rsid w:val="00F219C0"/>
    <w:rsid w:val="00F251F8"/>
    <w:rsid w:val="00F30C0A"/>
    <w:rsid w:val="00F329D8"/>
    <w:rsid w:val="00F33DD5"/>
    <w:rsid w:val="00F36B3D"/>
    <w:rsid w:val="00F54D40"/>
    <w:rsid w:val="00F603EA"/>
    <w:rsid w:val="00F615FD"/>
    <w:rsid w:val="00F65BE5"/>
    <w:rsid w:val="00F70CDE"/>
    <w:rsid w:val="00F71225"/>
    <w:rsid w:val="00F769DB"/>
    <w:rsid w:val="00F82A2A"/>
    <w:rsid w:val="00FA3229"/>
    <w:rsid w:val="00FA3DDD"/>
    <w:rsid w:val="00FB0EB5"/>
    <w:rsid w:val="00FB2E74"/>
    <w:rsid w:val="00FB78C5"/>
    <w:rsid w:val="00FC50C2"/>
    <w:rsid w:val="00FC7EC3"/>
    <w:rsid w:val="00FE41DE"/>
    <w:rsid w:val="00FE49F7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3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0F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819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6A1206"/>
    <w:pPr>
      <w:spacing w:after="0" w:line="240" w:lineRule="auto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3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0F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819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6A1206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835172260996713"/>
          <c:y val="0.25602854330708663"/>
          <c:w val="0.71476510067114096"/>
          <c:h val="0.57898348643919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педстаж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до3-лет</c:v>
                </c:pt>
                <c:pt idx="1">
                  <c:v>от5-10лет</c:v>
                </c:pt>
                <c:pt idx="2">
                  <c:v>от10-15лет</c:v>
                </c:pt>
                <c:pt idx="3">
                  <c:v>от15-20лет</c:v>
                </c:pt>
                <c:pt idx="4">
                  <c:v>более 20лет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до3-лет</c:v>
                </c:pt>
                <c:pt idx="1">
                  <c:v>от5-10лет</c:v>
                </c:pt>
                <c:pt idx="2">
                  <c:v>от10-15лет</c:v>
                </c:pt>
                <c:pt idx="3">
                  <c:v>от15-20лет</c:v>
                </c:pt>
                <c:pt idx="4">
                  <c:v>более 20лет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до3-лет</c:v>
                </c:pt>
                <c:pt idx="1">
                  <c:v>от5-10лет</c:v>
                </c:pt>
                <c:pt idx="2">
                  <c:v>от10-15лет</c:v>
                </c:pt>
                <c:pt idx="3">
                  <c:v>от15-20лет</c:v>
                </c:pt>
                <c:pt idx="4">
                  <c:v>более 20лет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499648"/>
        <c:axId val="249501568"/>
        <c:axId val="0"/>
      </c:bar3DChart>
      <c:catAx>
        <c:axId val="249499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пед. стаж </a:t>
                </a:r>
              </a:p>
            </c:rich>
          </c:tx>
          <c:layout>
            <c:manualLayout>
              <c:xMode val="edge"/>
              <c:yMode val="edge"/>
              <c:x val="0.47818791946308725"/>
              <c:y val="0.8021978021978022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501568"/>
        <c:crosses val="autoZero"/>
        <c:auto val="1"/>
        <c:lblAlgn val="ctr"/>
        <c:lblOffset val="100"/>
        <c:noMultiLvlLbl val="0"/>
      </c:catAx>
      <c:valAx>
        <c:axId val="249501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кол-во педагогов</a:t>
                </a:r>
              </a:p>
            </c:rich>
          </c:tx>
          <c:layout>
            <c:manualLayout>
              <c:xMode val="edge"/>
              <c:yMode val="edge"/>
              <c:x val="0.22651006711409397"/>
              <c:y val="0.11538461538461539"/>
            </c:manualLayout>
          </c:layout>
          <c:overlay val="0"/>
          <c:spPr>
            <a:noFill/>
            <a:ln w="25400">
              <a:noFill/>
            </a:ln>
          </c:spPr>
        </c:title>
        <c:numFmt formatCode="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499648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97315436241609"/>
          <c:y val="0.34065934065934067"/>
          <c:w val="9.012671235071687E-2"/>
          <c:h val="0.310108267716535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2020-04-30T04:49:00Z</cp:lastPrinted>
  <dcterms:created xsi:type="dcterms:W3CDTF">2020-04-13T08:06:00Z</dcterms:created>
  <dcterms:modified xsi:type="dcterms:W3CDTF">2020-04-30T05:09:00Z</dcterms:modified>
</cp:coreProperties>
</file>