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00" w:rsidRDefault="00A61500" w:rsidP="00A61500">
      <w:pPr>
        <w:shd w:val="clear" w:color="auto" w:fill="FFFFFF"/>
        <w:spacing w:after="374" w:line="240" w:lineRule="auto"/>
        <w:outlineLvl w:val="0"/>
        <w:rPr>
          <w:rFonts w:ascii="Arial" w:eastAsia="Times New Roman" w:hAnsi="Arial" w:cs="Arial"/>
          <w:color w:val="232323"/>
          <w:kern w:val="36"/>
          <w:sz w:val="67"/>
          <w:szCs w:val="67"/>
        </w:rPr>
      </w:pPr>
      <w:r>
        <w:rPr>
          <w:rFonts w:ascii="Arial" w:eastAsia="Times New Roman" w:hAnsi="Arial" w:cs="Arial"/>
          <w:noProof/>
          <w:color w:val="FF0000"/>
          <w:kern w:val="36"/>
          <w:sz w:val="67"/>
          <w:szCs w:val="67"/>
        </w:rPr>
        <w:drawing>
          <wp:inline distT="0" distB="0" distL="0" distR="0">
            <wp:extent cx="6331585" cy="544195"/>
            <wp:effectExtent l="19050" t="0" r="0" b="0"/>
            <wp:docPr id="1" name="Рисунок 1" descr="hello_html_m492eff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492eff7b.gif"/>
                    <pic:cNvPicPr>
                      <a:picLocks noChangeAspect="1" noChangeArrowheads="1"/>
                    </pic:cNvPicPr>
                  </pic:nvPicPr>
                  <pic:blipFill>
                    <a:blip r:embed="rId4" cstate="print"/>
                    <a:srcRect/>
                    <a:stretch>
                      <a:fillRect/>
                    </a:stretch>
                  </pic:blipFill>
                  <pic:spPr bwMode="auto">
                    <a:xfrm>
                      <a:off x="0" y="0"/>
                      <a:ext cx="6331585" cy="544195"/>
                    </a:xfrm>
                    <a:prstGeom prst="rect">
                      <a:avLst/>
                    </a:prstGeom>
                    <a:noFill/>
                    <a:ln w="9525">
                      <a:noFill/>
                      <a:miter lim="800000"/>
                      <a:headEnd/>
                      <a:tailEnd/>
                    </a:ln>
                  </pic:spPr>
                </pic:pic>
              </a:graphicData>
            </a:graphic>
          </wp:inline>
        </w:drawing>
      </w:r>
      <w:r>
        <w:rPr>
          <w:rFonts w:ascii="Arial" w:eastAsia="Times New Roman" w:hAnsi="Arial" w:cs="Arial"/>
          <w:color w:val="4F81BD"/>
          <w:kern w:val="36"/>
          <w:sz w:val="40"/>
          <w:szCs w:val="40"/>
        </w:rPr>
        <w:t>«Пальчиковые игры, как средство развития</w:t>
      </w:r>
    </w:p>
    <w:p w:rsidR="00A61500" w:rsidRDefault="00A61500" w:rsidP="00A61500">
      <w:pPr>
        <w:shd w:val="clear" w:color="auto" w:fill="FFFFFF"/>
        <w:spacing w:after="374" w:line="240" w:lineRule="auto"/>
        <w:outlineLvl w:val="0"/>
        <w:rPr>
          <w:rFonts w:ascii="Arial" w:eastAsia="Times New Roman" w:hAnsi="Arial" w:cs="Arial"/>
          <w:color w:val="232323"/>
          <w:kern w:val="36"/>
          <w:sz w:val="67"/>
          <w:szCs w:val="67"/>
        </w:rPr>
      </w:pPr>
      <w:r>
        <w:rPr>
          <w:rFonts w:ascii="Arial" w:eastAsia="Times New Roman" w:hAnsi="Arial" w:cs="Arial"/>
          <w:color w:val="4F81BD"/>
          <w:kern w:val="36"/>
          <w:sz w:val="40"/>
          <w:szCs w:val="40"/>
        </w:rPr>
        <w:t>мелкой моторики пальцев рук</w:t>
      </w:r>
    </w:p>
    <w:p w:rsidR="00A61500" w:rsidRDefault="00A61500" w:rsidP="00A61500">
      <w:pPr>
        <w:shd w:val="clear" w:color="auto" w:fill="FFFFFF"/>
        <w:spacing w:after="374" w:line="240" w:lineRule="auto"/>
        <w:outlineLvl w:val="0"/>
        <w:rPr>
          <w:rFonts w:ascii="Arial" w:eastAsia="Times New Roman" w:hAnsi="Arial" w:cs="Arial"/>
          <w:color w:val="232323"/>
          <w:kern w:val="36"/>
          <w:sz w:val="67"/>
          <w:szCs w:val="67"/>
        </w:rPr>
      </w:pPr>
      <w:r>
        <w:rPr>
          <w:rFonts w:ascii="Arial" w:eastAsia="Times New Roman" w:hAnsi="Arial" w:cs="Arial"/>
          <w:color w:val="4F81BD"/>
          <w:kern w:val="36"/>
          <w:sz w:val="40"/>
          <w:szCs w:val="40"/>
        </w:rPr>
        <w:t>детей раннего возраста»</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Пальчиковая гимнастика для детей раннего возраста или упражнения для развития пальчиков – эффективный способ развития мелкой моторики пальцев рук.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b/>
          <w:bCs/>
          <w:color w:val="000000"/>
          <w:sz w:val="27"/>
          <w:szCs w:val="27"/>
        </w:rPr>
        <w:t>«Пальчиковые игры»</w:t>
      </w:r>
      <w:r>
        <w:rPr>
          <w:rFonts w:ascii="Arial" w:eastAsia="Times New Roman" w:hAnsi="Arial" w:cs="Arial"/>
          <w:color w:val="000000"/>
          <w:sz w:val="27"/>
          <w:szCs w:val="27"/>
        </w:rPr>
        <w:t> - это инсценировка, каких – либо рифмованных историй, сказок при помощи пальцев.</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b/>
          <w:bCs/>
          <w:color w:val="000000"/>
          <w:sz w:val="27"/>
          <w:szCs w:val="27"/>
        </w:rPr>
        <w:t>«Пальчиковые игры»</w:t>
      </w:r>
      <w:r>
        <w:rPr>
          <w:rFonts w:ascii="Arial" w:eastAsia="Times New Roman" w:hAnsi="Arial" w:cs="Arial"/>
          <w:color w:val="000000"/>
          <w:sz w:val="27"/>
          <w:szCs w:val="27"/>
        </w:rPr>
        <w:t> являются очень важной частью работы по развитию мелкой моторики пальцев рук. Игры эти очень эмоциональны, увлекательны.</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 xml:space="preserve">Персонажи и образы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w:t>
      </w:r>
      <w:r>
        <w:rPr>
          <w:rFonts w:ascii="Arial" w:eastAsia="Times New Roman" w:hAnsi="Arial" w:cs="Arial"/>
          <w:color w:val="000000"/>
          <w:sz w:val="27"/>
          <w:szCs w:val="27"/>
        </w:rPr>
        <w:lastRenderedPageBreak/>
        <w:t>помогают развивать память, ребёнок лучше запоминает стихи, т. к. кроме речи, активизируется и моторика рук, зрительная память.</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 xml:space="preserve">Сначала все упражнения выполняется медленно. Если ребёнок не может самостоятельно принять позу и выполнить требуемое движение, надо взять его руку </w:t>
      </w:r>
      <w:proofErr w:type="gramStart"/>
      <w:r>
        <w:rPr>
          <w:rFonts w:ascii="Arial" w:eastAsia="Times New Roman" w:hAnsi="Arial" w:cs="Arial"/>
          <w:color w:val="000000"/>
          <w:sz w:val="27"/>
          <w:szCs w:val="27"/>
        </w:rPr>
        <w:t>в</w:t>
      </w:r>
      <w:proofErr w:type="gramEnd"/>
      <w:r>
        <w:rPr>
          <w:rFonts w:ascii="Arial" w:eastAsia="Times New Roman" w:hAnsi="Arial" w:cs="Arial"/>
          <w:color w:val="000000"/>
          <w:sz w:val="27"/>
          <w:szCs w:val="27"/>
        </w:rP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 xml:space="preserve">Произносить тексты пальчиковых игр взрослый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Pr>
          <w:rFonts w:ascii="Arial" w:eastAsia="Times New Roman" w:hAnsi="Arial" w:cs="Arial"/>
          <w:color w:val="000000"/>
          <w:sz w:val="27"/>
          <w:szCs w:val="27"/>
        </w:rPr>
        <w:t>со</w:t>
      </w:r>
      <w:proofErr w:type="gramEnd"/>
      <w:r>
        <w:rPr>
          <w:rFonts w:ascii="Arial" w:eastAsia="Times New Roman" w:hAnsi="Arial" w:cs="Arial"/>
          <w:color w:val="000000"/>
          <w:sz w:val="27"/>
          <w:szCs w:val="27"/>
        </w:rPr>
        <w:t xml:space="preserve"> взрослым или с помощью. Для некоторых игр можно надевать на пальчики бумажные колпачки или рисовать на подушечках пальцев глазки и ротик.</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Дети от двух до трех лет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кошку, вбегающую в этот домик.</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 xml:space="preserve">Дошкольники могут играть в эти игры, используя несколько событий, сменяющих друг друга. </w:t>
      </w:r>
      <w:proofErr w:type="gramStart"/>
      <w:r>
        <w:rPr>
          <w:rFonts w:ascii="Arial" w:eastAsia="Times New Roman" w:hAnsi="Arial" w:cs="Arial"/>
          <w:color w:val="000000"/>
          <w:sz w:val="27"/>
          <w:szCs w:val="27"/>
        </w:rPr>
        <w:t>Более старшим</w:t>
      </w:r>
      <w:proofErr w:type="gramEnd"/>
      <w:r>
        <w:rPr>
          <w:rFonts w:ascii="Arial" w:eastAsia="Times New Roman" w:hAnsi="Arial" w:cs="Arial"/>
          <w:color w:val="000000"/>
          <w:sz w:val="27"/>
          <w:szCs w:val="27"/>
        </w:rPr>
        <w:t>, детям можно предложить оформить игры разнообразным реквизитом – мелкими предметами, домиками, шариками, кубиками и т. д.</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Работу по развитию движений пальцев и кисти рук следует проводить систематически по 2-5 минут ежедневно.</w:t>
      </w:r>
    </w:p>
    <w:p w:rsidR="00A61500" w:rsidRDefault="00A61500" w:rsidP="00A61500">
      <w:pPr>
        <w:shd w:val="clear" w:color="auto" w:fill="FFFFFF"/>
        <w:spacing w:after="0" w:line="240" w:lineRule="auto"/>
        <w:rPr>
          <w:rFonts w:ascii="Arial" w:eastAsia="Times New Roman" w:hAnsi="Arial" w:cs="Arial"/>
          <w:color w:val="000000"/>
          <w:sz w:val="26"/>
          <w:szCs w:val="26"/>
        </w:rPr>
      </w:pPr>
      <w:r>
        <w:rPr>
          <w:rFonts w:ascii="Arial" w:eastAsia="Times New Roman" w:hAnsi="Arial" w:cs="Arial"/>
          <w:color w:val="000000"/>
          <w:sz w:val="27"/>
          <w:szCs w:val="27"/>
        </w:rPr>
        <w:t>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874BBB" w:rsidRDefault="00874BBB"/>
    <w:sectPr w:rsidR="00874BBB" w:rsidSect="00874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61500"/>
    <w:rsid w:val="00874BBB"/>
    <w:rsid w:val="00A61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50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31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4098</Characters>
  <Application>Microsoft Office Word</Application>
  <DocSecurity>0</DocSecurity>
  <Lines>34</Lines>
  <Paragraphs>9</Paragraphs>
  <ScaleCrop>false</ScaleCrop>
  <Company>office 2007 rus ent:</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2006-12-31T17:14:00Z</dcterms:created>
  <dcterms:modified xsi:type="dcterms:W3CDTF">2006-12-31T17:14:00Z</dcterms:modified>
</cp:coreProperties>
</file>